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11" w:rsidRPr="001C1E7E" w:rsidRDefault="00D93D11" w:rsidP="00EF526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93D11" w:rsidRPr="001C1E7E" w:rsidRDefault="00D93D11" w:rsidP="00EF526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93D11" w:rsidRPr="001C1E7E" w:rsidRDefault="00D93D11" w:rsidP="00EF526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93D11" w:rsidRPr="001C1E7E" w:rsidRDefault="00D93D11" w:rsidP="00EF526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C1E7E">
        <w:rPr>
          <w:rFonts w:ascii="Times New Roman" w:hAnsi="Times New Roman"/>
          <w:b/>
          <w:bCs/>
          <w:sz w:val="28"/>
          <w:szCs w:val="28"/>
        </w:rPr>
        <w:t>SZCZEGÓŁOWE SPECYFIKACJE TECHNICZNE</w:t>
      </w:r>
    </w:p>
    <w:p w:rsidR="00D93D11" w:rsidRPr="001C1E7E" w:rsidRDefault="00D93D11" w:rsidP="00EF5264">
      <w:pPr>
        <w:tabs>
          <w:tab w:val="center" w:pos="4819"/>
          <w:tab w:val="right" w:pos="9355"/>
        </w:tabs>
        <w:jc w:val="center"/>
        <w:rPr>
          <w:rFonts w:ascii="Times New Roman" w:hAnsi="Times New Roman"/>
          <w:b/>
          <w:sz w:val="28"/>
          <w:u w:val="single"/>
        </w:rPr>
      </w:pPr>
    </w:p>
    <w:p w:rsidR="00D93D11" w:rsidRPr="001C1E7E" w:rsidRDefault="00D93D11" w:rsidP="00EF526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D 01.03.04</w:t>
      </w:r>
    </w:p>
    <w:p w:rsidR="00D93D11" w:rsidRPr="001C1E7E" w:rsidRDefault="00D93D11" w:rsidP="00EF5264">
      <w:pPr>
        <w:jc w:val="center"/>
        <w:rPr>
          <w:rFonts w:ascii="Times New Roman" w:hAnsi="Times New Roman"/>
          <w:b/>
          <w:sz w:val="28"/>
        </w:rPr>
      </w:pPr>
    </w:p>
    <w:p w:rsidR="00D93D11" w:rsidRPr="001C1E7E" w:rsidRDefault="00D93D11" w:rsidP="00EF5264">
      <w:pPr>
        <w:pStyle w:val="BodyText"/>
        <w:tabs>
          <w:tab w:val="center" w:pos="4819"/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PRZEBUDOWA SIECI TELEKOMUNIKACYJNYCH</w:t>
      </w:r>
    </w:p>
    <w:p w:rsidR="00D93D11" w:rsidRPr="001C1E7E" w:rsidRDefault="00D93D11" w:rsidP="00EF5264">
      <w:pPr>
        <w:pStyle w:val="TOC1"/>
        <w:tabs>
          <w:tab w:val="left" w:pos="566"/>
          <w:tab w:val="right" w:leader="dot" w:pos="9061"/>
        </w:tabs>
        <w:rPr>
          <w:rFonts w:ascii="Times New Roman" w:hAnsi="Times New Roman"/>
        </w:rPr>
      </w:pPr>
    </w:p>
    <w:p w:rsidR="00D93D11" w:rsidRPr="001C1E7E" w:rsidRDefault="00D93D11" w:rsidP="00EF5264">
      <w:pPr>
        <w:pStyle w:val="TOC1"/>
        <w:tabs>
          <w:tab w:val="left" w:pos="566"/>
          <w:tab w:val="right" w:leader="dot" w:pos="9061"/>
        </w:tabs>
        <w:rPr>
          <w:rFonts w:ascii="Times New Roman" w:hAnsi="Times New Roman"/>
        </w:rPr>
      </w:pPr>
    </w:p>
    <w:p w:rsidR="00D93D11" w:rsidRPr="001C1E7E" w:rsidRDefault="00D93D11" w:rsidP="00EF5264">
      <w:pPr>
        <w:pStyle w:val="TOC1"/>
        <w:tabs>
          <w:tab w:val="left" w:pos="566"/>
          <w:tab w:val="right" w:leader="dot" w:pos="9061"/>
        </w:tabs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tabs>
          <w:tab w:val="center" w:pos="4819"/>
          <w:tab w:val="right" w:pos="9355"/>
        </w:tabs>
        <w:jc w:val="center"/>
        <w:rPr>
          <w:rFonts w:ascii="Times New Roman" w:hAnsi="Times New Roman"/>
        </w:rPr>
      </w:pPr>
    </w:p>
    <w:p w:rsidR="00D93D11" w:rsidRPr="001C1E7E" w:rsidRDefault="00D93D11" w:rsidP="00EF5264">
      <w:pPr>
        <w:pStyle w:val="TOC1"/>
        <w:tabs>
          <w:tab w:val="left" w:pos="566"/>
          <w:tab w:val="right" w:leader="dot" w:pos="9061"/>
        </w:tabs>
        <w:rPr>
          <w:rFonts w:ascii="Times New Roman" w:hAnsi="Times New Roman"/>
        </w:rPr>
      </w:pPr>
    </w:p>
    <w:p w:rsidR="00D93D11" w:rsidRPr="001C1E7E" w:rsidRDefault="00D93D11" w:rsidP="00EF5264">
      <w:pPr>
        <w:pStyle w:val="TOC1"/>
        <w:tabs>
          <w:tab w:val="left" w:pos="566"/>
          <w:tab w:val="right" w:leader="dot" w:pos="9061"/>
        </w:tabs>
        <w:rPr>
          <w:rFonts w:ascii="Times New Roman" w:hAnsi="Times New Roman"/>
        </w:rPr>
      </w:pPr>
    </w:p>
    <w:p w:rsidR="00D93D11" w:rsidRPr="001C1E7E" w:rsidRDefault="00D93D11" w:rsidP="00EF5264">
      <w:pPr>
        <w:pStyle w:val="TOC1"/>
        <w:tabs>
          <w:tab w:val="left" w:pos="566"/>
          <w:tab w:val="right" w:leader="dot" w:pos="9061"/>
        </w:tabs>
        <w:rPr>
          <w:rFonts w:ascii="Times New Roman" w:hAnsi="Times New Roman"/>
        </w:rPr>
      </w:pPr>
    </w:p>
    <w:p w:rsidR="00D93D11" w:rsidRPr="001C1E7E" w:rsidRDefault="00D93D11" w:rsidP="00EF5264">
      <w:pPr>
        <w:pStyle w:val="TOC1"/>
        <w:tabs>
          <w:tab w:val="left" w:pos="566"/>
          <w:tab w:val="right" w:leader="dot" w:pos="9061"/>
        </w:tabs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EF5264">
      <w:pPr>
        <w:rPr>
          <w:rFonts w:ascii="Times New Roman" w:hAnsi="Times New Roman"/>
        </w:rPr>
      </w:pPr>
    </w:p>
    <w:p w:rsidR="00D93D11" w:rsidRDefault="00D93D11" w:rsidP="00EF5264">
      <w:pPr>
        <w:rPr>
          <w:rFonts w:ascii="Times New Roman" w:hAnsi="Times New Roman"/>
        </w:rPr>
      </w:pPr>
    </w:p>
    <w:p w:rsidR="00D93D11" w:rsidRDefault="00D93D11" w:rsidP="00EF5264">
      <w:pPr>
        <w:rPr>
          <w:rFonts w:ascii="Times New Roman" w:hAnsi="Times New Roman"/>
        </w:rPr>
      </w:pPr>
    </w:p>
    <w:p w:rsidR="00D93D11" w:rsidRDefault="00D93D11" w:rsidP="00EF5264">
      <w:pPr>
        <w:rPr>
          <w:rFonts w:ascii="Times New Roman" w:hAnsi="Times New Roman"/>
        </w:rPr>
      </w:pPr>
    </w:p>
    <w:p w:rsidR="00D93D11" w:rsidRDefault="00D93D11" w:rsidP="00EF5264">
      <w:pPr>
        <w:rPr>
          <w:rFonts w:ascii="Times New Roman" w:hAnsi="Times New Roman"/>
        </w:rPr>
      </w:pPr>
    </w:p>
    <w:p w:rsidR="00D93D11" w:rsidRPr="001C1E7E" w:rsidRDefault="00D93D11" w:rsidP="000611A7">
      <w:pPr>
        <w:spacing w:line="360" w:lineRule="auto"/>
        <w:rPr>
          <w:rFonts w:ascii="Times New Roman" w:hAnsi="Times New Roman"/>
        </w:rPr>
      </w:pPr>
    </w:p>
    <w:p w:rsidR="00D93D11" w:rsidRDefault="00D93D11" w:rsidP="000611A7">
      <w:pPr>
        <w:spacing w:line="360" w:lineRule="auto"/>
        <w:jc w:val="both"/>
        <w:rPr>
          <w:rFonts w:ascii="Times New Roman" w:hAnsi="Times New Roman"/>
        </w:rPr>
      </w:pPr>
      <w:r w:rsidRPr="0037372D">
        <w:rPr>
          <w:rFonts w:ascii="Times New Roman" w:hAnsi="Times New Roman"/>
        </w:rPr>
        <w:t>SPIS TREŚCI</w:t>
      </w:r>
    </w:p>
    <w:p w:rsidR="00D93D11" w:rsidRPr="0037372D" w:rsidRDefault="00D93D11" w:rsidP="000611A7">
      <w:pPr>
        <w:spacing w:line="360" w:lineRule="auto"/>
        <w:jc w:val="both"/>
        <w:rPr>
          <w:rFonts w:ascii="Times New Roman" w:hAnsi="Times New Roman"/>
        </w:rPr>
      </w:pPr>
    </w:p>
    <w:p w:rsidR="00D93D11" w:rsidRPr="000611A7" w:rsidRDefault="00D93D11" w:rsidP="000611A7">
      <w:pPr>
        <w:pStyle w:val="TOC1"/>
        <w:tabs>
          <w:tab w:val="left" w:pos="566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r w:rsidRPr="000611A7">
        <w:rPr>
          <w:rFonts w:ascii="Times New Roman" w:hAnsi="Times New Roman"/>
          <w:b/>
          <w:caps/>
        </w:rPr>
        <w:fldChar w:fldCharType="begin"/>
      </w:r>
      <w:r w:rsidRPr="000611A7">
        <w:rPr>
          <w:rFonts w:ascii="Times New Roman" w:hAnsi="Times New Roman"/>
          <w:b/>
          <w:caps/>
        </w:rPr>
        <w:instrText xml:space="preserve"> TOC \o "1-1" \h \z \u </w:instrText>
      </w:r>
      <w:r w:rsidRPr="000611A7">
        <w:rPr>
          <w:rFonts w:ascii="Times New Roman" w:hAnsi="Times New Roman"/>
          <w:b/>
          <w:caps/>
        </w:rPr>
        <w:fldChar w:fldCharType="separate"/>
      </w:r>
      <w:hyperlink w:anchor="_Toc295302760" w:history="1">
        <w:r w:rsidRPr="000611A7">
          <w:rPr>
            <w:rStyle w:val="Hyperlink"/>
            <w:rFonts w:ascii="Times New Roman" w:hAnsi="Times New Roman"/>
            <w:noProof/>
          </w:rPr>
          <w:t>1.0</w:t>
        </w:r>
        <w:r w:rsidRPr="000611A7"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ab/>
        </w:r>
        <w:r w:rsidRPr="000611A7">
          <w:rPr>
            <w:rStyle w:val="Hyperlink"/>
            <w:rFonts w:ascii="Times New Roman" w:hAnsi="Times New Roman"/>
            <w:noProof/>
          </w:rPr>
          <w:t>WSTĘP</w:t>
        </w:r>
        <w:r w:rsidRPr="000611A7">
          <w:rPr>
            <w:rFonts w:ascii="Times New Roman" w:hAnsi="Times New Roman"/>
            <w:noProof/>
            <w:webHidden/>
          </w:rPr>
          <w:tab/>
        </w:r>
        <w:r>
          <w:rPr>
            <w:rFonts w:ascii="Times New Roman" w:hAnsi="Times New Roman"/>
            <w:noProof/>
            <w:webHidden/>
          </w:rPr>
          <w:t>.</w:t>
        </w:r>
      </w:hyperlink>
      <w:r w:rsidRPr="001D4C90">
        <w:rPr>
          <w:b/>
        </w:rPr>
        <w:t>2</w:t>
      </w:r>
    </w:p>
    <w:p w:rsidR="00D93D11" w:rsidRPr="000611A7" w:rsidRDefault="00D93D11" w:rsidP="000611A7">
      <w:pPr>
        <w:pStyle w:val="TOC1"/>
        <w:tabs>
          <w:tab w:val="left" w:pos="566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hyperlink w:anchor="_Toc295302761" w:history="1">
        <w:r w:rsidRPr="000611A7">
          <w:rPr>
            <w:rStyle w:val="Hyperlink"/>
            <w:rFonts w:ascii="Times New Roman" w:hAnsi="Times New Roman"/>
            <w:noProof/>
          </w:rPr>
          <w:t xml:space="preserve">2.0 </w:t>
        </w:r>
        <w:r w:rsidRPr="000611A7"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ab/>
        </w:r>
        <w:r w:rsidRPr="000611A7">
          <w:rPr>
            <w:rStyle w:val="Hyperlink"/>
            <w:rFonts w:ascii="Times New Roman" w:hAnsi="Times New Roman"/>
            <w:noProof/>
          </w:rPr>
          <w:t>MATERIAŁY</w:t>
        </w:r>
        <w:r w:rsidRPr="000611A7">
          <w:rPr>
            <w:rFonts w:ascii="Times New Roman" w:hAnsi="Times New Roman"/>
            <w:noProof/>
            <w:webHidden/>
          </w:rPr>
          <w:tab/>
        </w:r>
        <w:r>
          <w:rPr>
            <w:rFonts w:ascii="Times New Roman" w:hAnsi="Times New Roman"/>
            <w:noProof/>
            <w:webHidden/>
          </w:rPr>
          <w:t>………….</w:t>
        </w:r>
      </w:hyperlink>
      <w:r>
        <w:t>2</w:t>
      </w:r>
    </w:p>
    <w:p w:rsidR="00D93D11" w:rsidRPr="000611A7" w:rsidRDefault="00D93D11" w:rsidP="000611A7">
      <w:pPr>
        <w:pStyle w:val="TOC1"/>
        <w:tabs>
          <w:tab w:val="left" w:pos="566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hyperlink w:anchor="_Toc295302762" w:history="1">
        <w:r w:rsidRPr="000611A7">
          <w:rPr>
            <w:rStyle w:val="Hyperlink"/>
            <w:rFonts w:ascii="Times New Roman" w:hAnsi="Times New Roman"/>
            <w:noProof/>
          </w:rPr>
          <w:t>3.0</w:t>
        </w:r>
        <w:r w:rsidRPr="000611A7"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ab/>
        </w:r>
        <w:r w:rsidRPr="000611A7">
          <w:rPr>
            <w:rStyle w:val="Hyperlink"/>
            <w:rFonts w:ascii="Times New Roman" w:hAnsi="Times New Roman"/>
            <w:noProof/>
          </w:rPr>
          <w:t>SPRZĘT</w:t>
        </w:r>
        <w:r w:rsidRPr="000611A7">
          <w:rPr>
            <w:rFonts w:ascii="Times New Roman" w:hAnsi="Times New Roman"/>
            <w:noProof/>
            <w:webHidden/>
          </w:rPr>
          <w:tab/>
        </w:r>
        <w:r>
          <w:rPr>
            <w:rFonts w:ascii="Times New Roman" w:hAnsi="Times New Roman"/>
            <w:noProof/>
            <w:webHidden/>
          </w:rPr>
          <w:t>.</w:t>
        </w:r>
      </w:hyperlink>
      <w:r>
        <w:t>3</w:t>
      </w:r>
      <w:r w:rsidRPr="000611A7">
        <w:rPr>
          <w:rFonts w:ascii="Times New Roman" w:hAnsi="Times New Roman"/>
          <w:noProof/>
          <w:kern w:val="0"/>
          <w:sz w:val="22"/>
          <w:szCs w:val="22"/>
          <w:lang w:eastAsia="pl-PL"/>
        </w:rPr>
        <w:t xml:space="preserve"> </w:t>
      </w:r>
    </w:p>
    <w:p w:rsidR="00D93D11" w:rsidRPr="000611A7" w:rsidRDefault="00D93D11" w:rsidP="000611A7">
      <w:pPr>
        <w:pStyle w:val="TOC1"/>
        <w:tabs>
          <w:tab w:val="left" w:pos="566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hyperlink w:anchor="_Toc295302763" w:history="1">
        <w:r w:rsidRPr="000611A7">
          <w:rPr>
            <w:rStyle w:val="Hyperlink"/>
            <w:rFonts w:ascii="Times New Roman" w:hAnsi="Times New Roman"/>
            <w:noProof/>
          </w:rPr>
          <w:t>4.0</w:t>
        </w:r>
        <w:r w:rsidRPr="000611A7"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ab/>
        </w:r>
        <w:r w:rsidRPr="000611A7">
          <w:rPr>
            <w:rStyle w:val="Hyperlink"/>
            <w:rFonts w:ascii="Times New Roman" w:hAnsi="Times New Roman"/>
            <w:noProof/>
          </w:rPr>
          <w:t>TRANSPORT</w:t>
        </w:r>
        <w:r w:rsidRPr="000611A7">
          <w:rPr>
            <w:rFonts w:ascii="Times New Roman" w:hAnsi="Times New Roman"/>
            <w:noProof/>
            <w:webHidden/>
          </w:rPr>
          <w:tab/>
        </w:r>
      </w:hyperlink>
      <w:r>
        <w:t>3</w:t>
      </w:r>
    </w:p>
    <w:p w:rsidR="00D93D11" w:rsidRPr="000611A7" w:rsidRDefault="00D93D11" w:rsidP="000611A7">
      <w:pPr>
        <w:pStyle w:val="TOC1"/>
        <w:tabs>
          <w:tab w:val="left" w:pos="566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hyperlink w:anchor="_Toc295302764" w:history="1">
        <w:r w:rsidRPr="000611A7">
          <w:rPr>
            <w:rStyle w:val="Hyperlink"/>
            <w:rFonts w:ascii="Times New Roman" w:hAnsi="Times New Roman"/>
            <w:noProof/>
          </w:rPr>
          <w:t>5.0</w:t>
        </w:r>
        <w:r w:rsidRPr="000611A7"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ab/>
        </w:r>
        <w:r w:rsidRPr="000611A7">
          <w:rPr>
            <w:rStyle w:val="Hyperlink"/>
            <w:rFonts w:ascii="Times New Roman" w:hAnsi="Times New Roman"/>
            <w:noProof/>
          </w:rPr>
          <w:t>WYKONANIE ROBÓT</w:t>
        </w:r>
        <w:r w:rsidRPr="000611A7">
          <w:rPr>
            <w:rFonts w:ascii="Times New Roman" w:hAnsi="Times New Roman"/>
            <w:noProof/>
            <w:webHidden/>
          </w:rPr>
          <w:tab/>
        </w:r>
      </w:hyperlink>
      <w:r>
        <w:t>3</w:t>
      </w:r>
    </w:p>
    <w:p w:rsidR="00D93D11" w:rsidRPr="000611A7" w:rsidRDefault="00D93D11" w:rsidP="000611A7">
      <w:pPr>
        <w:pStyle w:val="TOC1"/>
        <w:tabs>
          <w:tab w:val="left" w:pos="566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hyperlink w:anchor="_Toc295302765" w:history="1">
        <w:r w:rsidRPr="000611A7">
          <w:rPr>
            <w:rStyle w:val="Hyperlink"/>
            <w:rFonts w:ascii="Times New Roman" w:hAnsi="Times New Roman"/>
            <w:noProof/>
          </w:rPr>
          <w:t>6.0</w:t>
        </w:r>
        <w:r w:rsidRPr="000611A7"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ab/>
        </w:r>
        <w:r w:rsidRPr="000611A7">
          <w:rPr>
            <w:rStyle w:val="Hyperlink"/>
            <w:rFonts w:ascii="Times New Roman" w:hAnsi="Times New Roman"/>
            <w:noProof/>
          </w:rPr>
          <w:t>KONTROLA JAKOŚCI ROBÓT</w:t>
        </w:r>
        <w:r w:rsidRPr="000611A7">
          <w:rPr>
            <w:rFonts w:ascii="Times New Roman" w:hAnsi="Times New Roman"/>
            <w:noProof/>
            <w:webHidden/>
          </w:rPr>
          <w:tab/>
        </w:r>
      </w:hyperlink>
      <w:r>
        <w:t>4</w:t>
      </w:r>
    </w:p>
    <w:p w:rsidR="00D93D11" w:rsidRPr="000611A7" w:rsidRDefault="00D93D11" w:rsidP="000611A7">
      <w:pPr>
        <w:pStyle w:val="TOC1"/>
        <w:tabs>
          <w:tab w:val="left" w:pos="566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hyperlink w:anchor="_Toc295302766" w:history="1">
        <w:r w:rsidRPr="000611A7">
          <w:rPr>
            <w:rStyle w:val="Hyperlink"/>
            <w:rFonts w:ascii="Times New Roman" w:hAnsi="Times New Roman"/>
            <w:noProof/>
          </w:rPr>
          <w:t>7.0</w:t>
        </w:r>
        <w:r w:rsidRPr="000611A7"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ab/>
        </w:r>
        <w:r>
          <w:rPr>
            <w:rStyle w:val="Hyperlink"/>
            <w:rFonts w:ascii="Times New Roman" w:hAnsi="Times New Roman"/>
            <w:noProof/>
          </w:rPr>
          <w:t>OBMIAR ROBÓT</w:t>
        </w:r>
        <w:r w:rsidRPr="000611A7">
          <w:rPr>
            <w:rFonts w:ascii="Times New Roman" w:hAnsi="Times New Roman"/>
            <w:noProof/>
            <w:webHidden/>
          </w:rPr>
          <w:tab/>
        </w:r>
      </w:hyperlink>
      <w:r>
        <w:t>5</w:t>
      </w:r>
    </w:p>
    <w:p w:rsidR="00D93D11" w:rsidRPr="000611A7" w:rsidRDefault="00D93D11" w:rsidP="000611A7">
      <w:pPr>
        <w:pStyle w:val="TOC1"/>
        <w:tabs>
          <w:tab w:val="left" w:pos="566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hyperlink w:anchor="_Toc295302767" w:history="1">
        <w:r w:rsidRPr="000611A7">
          <w:rPr>
            <w:rStyle w:val="Hyperlink"/>
            <w:rFonts w:ascii="Times New Roman" w:hAnsi="Times New Roman"/>
            <w:noProof/>
          </w:rPr>
          <w:t>8.0</w:t>
        </w:r>
        <w:r w:rsidRPr="000611A7"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ab/>
        </w:r>
        <w:r w:rsidRPr="000611A7">
          <w:rPr>
            <w:rStyle w:val="Hyperlink"/>
            <w:rFonts w:ascii="Times New Roman" w:hAnsi="Times New Roman"/>
            <w:noProof/>
          </w:rPr>
          <w:t>ODBIÓR ROBÓT</w:t>
        </w:r>
        <w:r w:rsidRPr="000611A7">
          <w:rPr>
            <w:rFonts w:ascii="Times New Roman" w:hAnsi="Times New Roman"/>
            <w:noProof/>
            <w:webHidden/>
          </w:rPr>
          <w:tab/>
        </w:r>
      </w:hyperlink>
      <w:r>
        <w:t>5</w:t>
      </w:r>
    </w:p>
    <w:p w:rsidR="00D93D11" w:rsidRPr="000611A7" w:rsidRDefault="00D93D11" w:rsidP="000611A7">
      <w:pPr>
        <w:pStyle w:val="TOC1"/>
        <w:tabs>
          <w:tab w:val="left" w:pos="566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hyperlink w:anchor="_Toc295302768" w:history="1">
        <w:r w:rsidRPr="000611A7">
          <w:rPr>
            <w:rStyle w:val="Hyperlink"/>
            <w:rFonts w:ascii="Times New Roman" w:hAnsi="Times New Roman"/>
            <w:noProof/>
            <w:lang w:eastAsia="pl-PL"/>
          </w:rPr>
          <w:t>9.0</w:t>
        </w:r>
        <w:r w:rsidRPr="000611A7"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ab/>
        </w:r>
        <w:r w:rsidRPr="000611A7">
          <w:rPr>
            <w:rStyle w:val="Hyperlink"/>
            <w:rFonts w:ascii="Times New Roman" w:hAnsi="Times New Roman"/>
            <w:noProof/>
          </w:rPr>
          <w:t>PODSTAWA</w:t>
        </w:r>
        <w:r w:rsidRPr="000611A7">
          <w:rPr>
            <w:rStyle w:val="Hyperlink"/>
            <w:rFonts w:ascii="Times New Roman" w:hAnsi="Times New Roman"/>
            <w:noProof/>
            <w:lang w:eastAsia="pl-PL"/>
          </w:rPr>
          <w:t xml:space="preserve"> PŁATNOŚCI</w:t>
        </w:r>
        <w:r w:rsidRPr="000611A7">
          <w:rPr>
            <w:rFonts w:ascii="Times New Roman" w:hAnsi="Times New Roman"/>
            <w:noProof/>
            <w:webHidden/>
          </w:rPr>
          <w:tab/>
        </w:r>
      </w:hyperlink>
      <w:r>
        <w:t>5</w:t>
      </w:r>
    </w:p>
    <w:p w:rsidR="00D93D11" w:rsidRPr="000611A7" w:rsidRDefault="00D93D11" w:rsidP="000611A7">
      <w:pPr>
        <w:pStyle w:val="TOC1"/>
        <w:tabs>
          <w:tab w:val="left" w:pos="849"/>
          <w:tab w:val="right" w:leader="dot" w:pos="9628"/>
        </w:tabs>
        <w:spacing w:line="360" w:lineRule="auto"/>
        <w:rPr>
          <w:rFonts w:ascii="Times New Roman" w:hAnsi="Times New Roman"/>
          <w:noProof/>
          <w:kern w:val="0"/>
          <w:sz w:val="22"/>
          <w:szCs w:val="22"/>
          <w:lang w:eastAsia="pl-PL"/>
        </w:rPr>
      </w:pPr>
      <w:hyperlink w:anchor="_Toc295302769" w:history="1">
        <w:r w:rsidRPr="000611A7">
          <w:rPr>
            <w:rStyle w:val="Hyperlink"/>
            <w:rFonts w:ascii="Times New Roman" w:hAnsi="Times New Roman"/>
            <w:noProof/>
          </w:rPr>
          <w:t>10.0</w:t>
        </w:r>
        <w:r>
          <w:rPr>
            <w:rFonts w:ascii="Times New Roman" w:hAnsi="Times New Roman"/>
            <w:noProof/>
            <w:kern w:val="0"/>
            <w:sz w:val="22"/>
            <w:szCs w:val="22"/>
            <w:lang w:eastAsia="pl-PL"/>
          </w:rPr>
          <w:t xml:space="preserve">   </w:t>
        </w:r>
        <w:r w:rsidRPr="000611A7">
          <w:rPr>
            <w:rStyle w:val="Hyperlink"/>
            <w:rFonts w:ascii="Times New Roman" w:hAnsi="Times New Roman"/>
            <w:noProof/>
          </w:rPr>
          <w:t>PRZEPISY ZWIĄZANE</w:t>
        </w:r>
        <w:r w:rsidRPr="000611A7">
          <w:rPr>
            <w:rFonts w:ascii="Times New Roman" w:hAnsi="Times New Roman"/>
            <w:noProof/>
            <w:webHidden/>
          </w:rPr>
          <w:tab/>
        </w:r>
      </w:hyperlink>
      <w:r>
        <w:t>5</w:t>
      </w:r>
    </w:p>
    <w:p w:rsidR="00D93D11" w:rsidRDefault="00D93D11" w:rsidP="000611A7">
      <w:pPr>
        <w:spacing w:line="360" w:lineRule="auto"/>
        <w:rPr>
          <w:rFonts w:ascii="Times New Roman" w:hAnsi="Times New Roman"/>
          <w:b/>
          <w:caps/>
        </w:rPr>
      </w:pPr>
      <w:r w:rsidRPr="000611A7">
        <w:rPr>
          <w:rFonts w:ascii="Times New Roman" w:hAnsi="Times New Roman"/>
          <w:b/>
          <w:caps/>
        </w:rPr>
        <w:fldChar w:fldCharType="end"/>
      </w:r>
    </w:p>
    <w:p w:rsidR="00D93D11" w:rsidRDefault="00D93D11" w:rsidP="000611A7">
      <w:pPr>
        <w:spacing w:line="360" w:lineRule="auto"/>
        <w:rPr>
          <w:rFonts w:ascii="Times New Roman" w:hAnsi="Times New Roman"/>
          <w:b/>
          <w:caps/>
        </w:rPr>
      </w:pPr>
    </w:p>
    <w:p w:rsidR="00D93D11" w:rsidRPr="00051687" w:rsidRDefault="00D93D11" w:rsidP="006179A6">
      <w:pPr>
        <w:tabs>
          <w:tab w:val="left" w:pos="425"/>
        </w:tabs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1.0 Wstęp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</w:p>
    <w:p w:rsidR="00D93D11" w:rsidRPr="00051687" w:rsidRDefault="00D93D11" w:rsidP="006179A6">
      <w:pPr>
        <w:tabs>
          <w:tab w:val="left" w:pos="425"/>
        </w:tabs>
        <w:jc w:val="both"/>
        <w:outlineLvl w:val="0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1.1. Przedmiot Specyfikacji Technicznej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Przedmiotem niniejszej Specyfikacji są wymagania dotyczące wykonania i odbioru robót związanych z usunięciem kolizji linii telekomunikacyjnych w związku z </w:t>
      </w:r>
      <w:r>
        <w:rPr>
          <w:rFonts w:ascii="Times New Roman" w:hAnsi="Times New Roman"/>
        </w:rPr>
        <w:t>prze</w:t>
      </w:r>
      <w:r w:rsidRPr="00051687">
        <w:rPr>
          <w:rFonts w:ascii="Times New Roman" w:hAnsi="Times New Roman"/>
        </w:rPr>
        <w:t xml:space="preserve">budową </w:t>
      </w:r>
      <w:r>
        <w:rPr>
          <w:rFonts w:ascii="Times New Roman" w:hAnsi="Times New Roman"/>
        </w:rPr>
        <w:t>ul. Leśnej w Skwierzynie</w:t>
      </w:r>
      <w:r w:rsidRPr="00051687">
        <w:rPr>
          <w:rFonts w:ascii="Times New Roman" w:hAnsi="Times New Roman"/>
        </w:rPr>
        <w:t>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outlineLvl w:val="0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1.2. Określenia podstawowe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Określenia podane w niniejszej ST są zgodne z obowiązującymi odpowiednimi normami                                                                              i ST D-M.-00.00.00 „Wymagania ogólne”..</w:t>
      </w:r>
    </w:p>
    <w:p w:rsidR="00D93D11" w:rsidRPr="00051687" w:rsidRDefault="00D93D11" w:rsidP="006179A6">
      <w:pPr>
        <w:tabs>
          <w:tab w:val="left" w:pos="425"/>
        </w:tabs>
        <w:jc w:val="both"/>
        <w:outlineLvl w:val="0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outlineLvl w:val="0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2.0 Materiały</w:t>
      </w:r>
    </w:p>
    <w:p w:rsidR="00D93D11" w:rsidRPr="00051687" w:rsidRDefault="00D93D11" w:rsidP="006179A6">
      <w:pPr>
        <w:tabs>
          <w:tab w:val="left" w:pos="425"/>
        </w:tabs>
        <w:jc w:val="both"/>
        <w:outlineLvl w:val="0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2.1. Ogólne wymagania dotyczące robót podano w ST D-M. 00.00 „Wymagania ogólne”.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ab/>
        <w:t>Wszystkie zakupione przez Wykonawcę materiały dla których normy przewidują zaświadczenia o jakości lub Aprobaty Techniczne, powinny być zaopatrzone przez producenta w taki dokument.</w:t>
      </w: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Materiały niezbędne przy przebudowie to:</w:t>
      </w:r>
    </w:p>
    <w:p w:rsidR="00D93D11" w:rsidRPr="00051687" w:rsidRDefault="00D93D11" w:rsidP="003F3D84">
      <w:pPr>
        <w:tabs>
          <w:tab w:val="left" w:pos="425"/>
        </w:tabs>
        <w:jc w:val="both"/>
        <w:rPr>
          <w:rFonts w:ascii="Times New Roman" w:hAnsi="Times New Roman"/>
        </w:rPr>
      </w:pPr>
    </w:p>
    <w:tbl>
      <w:tblPr>
        <w:tblW w:w="718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600"/>
        <w:gridCol w:w="4180"/>
        <w:gridCol w:w="1200"/>
        <w:gridCol w:w="1200"/>
      </w:tblGrid>
      <w:tr w:rsidR="00D93D11" w:rsidRPr="00265CBF" w:rsidTr="00265CBF">
        <w:trPr>
          <w:trHeight w:val="35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1</w:t>
            </w:r>
          </w:p>
        </w:tc>
        <w:tc>
          <w:tcPr>
            <w:tcW w:w="4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Kabel XzTKMXpw 35x4x0,5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m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700</w:t>
            </w:r>
          </w:p>
        </w:tc>
      </w:tr>
      <w:tr w:rsidR="00D93D11" w:rsidRPr="00265CBF" w:rsidTr="00265CBF">
        <w:trPr>
          <w:trHeight w:val="18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Łączniki żył pojedyncze odgałęźne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szt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288</w:t>
            </w:r>
          </w:p>
        </w:tc>
      </w:tr>
      <w:tr w:rsidR="00D93D11" w:rsidRPr="00265CBF" w:rsidTr="00265CBF">
        <w:trPr>
          <w:trHeight w:val="5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Osłona termokurczliwa  55/12-300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kpl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4</w:t>
            </w:r>
          </w:p>
        </w:tc>
      </w:tr>
      <w:tr w:rsidR="00D93D11" w:rsidRPr="00265CBF" w:rsidTr="00265CBF">
        <w:trPr>
          <w:trHeight w:val="1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Pokrywa OCZ 600x1000 do studni kablowej z wietrznikami z logo TPSA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szt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2</w:t>
            </w:r>
          </w:p>
        </w:tc>
      </w:tr>
      <w:tr w:rsidR="00D93D11" w:rsidRPr="00265CBF" w:rsidTr="00265CBF">
        <w:trPr>
          <w:trHeight w:val="168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Pokrywa studzienek telekom. dodatkowa z listwami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szt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2</w:t>
            </w:r>
          </w:p>
        </w:tc>
      </w:tr>
      <w:tr w:rsidR="00D93D11" w:rsidRPr="00265CBF" w:rsidTr="00265CBF">
        <w:trPr>
          <w:trHeight w:val="163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Rama RC 600x1000 ciężka do studni telekomunikacyjnej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szt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2</w:t>
            </w:r>
          </w:p>
        </w:tc>
      </w:tr>
      <w:tr w:rsidR="00D93D11" w:rsidRPr="00265CBF" w:rsidTr="00265CBF">
        <w:trPr>
          <w:trHeight w:val="16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Rura dzielona A 120PS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m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3</w:t>
            </w:r>
          </w:p>
        </w:tc>
      </w:tr>
      <w:tr w:rsidR="00D93D11" w:rsidRPr="00265CBF" w:rsidTr="00265CBF">
        <w:trPr>
          <w:trHeight w:val="183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Rura dzielona A 160PS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m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30</w:t>
            </w:r>
          </w:p>
        </w:tc>
      </w:tr>
      <w:tr w:rsidR="00D93D11" w:rsidRPr="00265CBF" w:rsidTr="00265CBF">
        <w:trPr>
          <w:trHeight w:val="18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Rura RHDPEp 110/6,3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m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35</w:t>
            </w:r>
          </w:p>
        </w:tc>
      </w:tr>
      <w:tr w:rsidR="00D93D11" w:rsidRPr="00265CBF" w:rsidTr="00265CBF">
        <w:trPr>
          <w:trHeight w:val="11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Studnia kablowa żelbetowa SKR-1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szt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2</w:t>
            </w:r>
          </w:p>
        </w:tc>
      </w:tr>
      <w:tr w:rsidR="00D93D11" w:rsidRPr="00265CBF" w:rsidTr="00265CBF">
        <w:trPr>
          <w:trHeight w:val="236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Taśma ostrzegawcza TO-Tkt/25 szer.25cm Uwaga kabel telekomunikacyjny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m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650</w:t>
            </w:r>
          </w:p>
        </w:tc>
      </w:tr>
      <w:tr w:rsidR="00D93D11" w:rsidRPr="00265CBF" w:rsidTr="00265CBF">
        <w:trPr>
          <w:trHeight w:val="168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93D11" w:rsidRPr="00265CBF" w:rsidRDefault="00D93D11" w:rsidP="00265CBF">
            <w:pPr>
              <w:suppressAutoHyphens w:val="0"/>
              <w:jc w:val="center"/>
              <w:rPr>
                <w:rFonts w:ascii="Times New Roman" w:hAnsi="Times New Roman"/>
                <w:kern w:val="0"/>
                <w:lang w:eastAsia="pl-PL"/>
              </w:rPr>
            </w:pPr>
            <w:r w:rsidRPr="00265CBF">
              <w:rPr>
                <w:rFonts w:ascii="Times New Roman" w:hAnsi="Times New Roman"/>
                <w:kern w:val="0"/>
                <w:lang w:eastAsia="pl-PL"/>
              </w:rPr>
              <w:t>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D11" w:rsidRPr="0068612F" w:rsidRDefault="00D93D11">
            <w:pPr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Zamek ABLOY 3273P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 xml:space="preserve">kpl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D11" w:rsidRPr="0068612F" w:rsidRDefault="00D93D11">
            <w:pPr>
              <w:jc w:val="center"/>
              <w:rPr>
                <w:rFonts w:ascii="Times New Roman" w:hAnsi="Times New Roman"/>
              </w:rPr>
            </w:pPr>
            <w:r w:rsidRPr="0068612F">
              <w:rPr>
                <w:rFonts w:ascii="Times New Roman" w:hAnsi="Times New Roman"/>
              </w:rPr>
              <w:t>2</w:t>
            </w:r>
          </w:p>
        </w:tc>
      </w:tr>
    </w:tbl>
    <w:p w:rsidR="00D93D11" w:rsidRPr="00051687" w:rsidRDefault="00D93D11" w:rsidP="003F3D84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rPr>
          <w:rFonts w:ascii="Times New Roman" w:hAnsi="Times New Roman"/>
        </w:rPr>
      </w:pPr>
    </w:p>
    <w:p w:rsidR="00D93D11" w:rsidRPr="00051687" w:rsidRDefault="00D93D11" w:rsidP="006179A6">
      <w:pPr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3.0 Sprzęt</w:t>
      </w:r>
    </w:p>
    <w:p w:rsidR="00D93D11" w:rsidRPr="00051687" w:rsidRDefault="00D93D11" w:rsidP="006179A6">
      <w:pPr>
        <w:rPr>
          <w:rFonts w:ascii="Times New Roman" w:hAnsi="Times New Roman"/>
          <w:b/>
        </w:rPr>
      </w:pP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3.1. Ogólne wymagania dotyczące sprzętu.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</w:p>
    <w:p w:rsidR="00D93D11" w:rsidRPr="00051687" w:rsidRDefault="00D93D11" w:rsidP="006179A6">
      <w:pPr>
        <w:pStyle w:val="BodyTextIndent3"/>
        <w:ind w:left="0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>Ogólne wymagania dotyczące sprzętu podano w ST D-M.00.00.”Wymagania ogólne”.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3.2. Sprzęt do budowy kablowych linii telekomunikacyjnych.</w:t>
      </w:r>
    </w:p>
    <w:p w:rsidR="00D93D11" w:rsidRPr="00051687" w:rsidRDefault="00D93D11" w:rsidP="006179A6">
      <w:pPr>
        <w:tabs>
          <w:tab w:val="left" w:pos="425"/>
        </w:tabs>
        <w:ind w:left="425"/>
        <w:jc w:val="both"/>
        <w:rPr>
          <w:rFonts w:ascii="Times New Roman" w:hAnsi="Times New Roman"/>
        </w:rPr>
      </w:pPr>
    </w:p>
    <w:p w:rsidR="00D93D11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Pr="001E43D9">
        <w:rPr>
          <w:rFonts w:ascii="Times New Roman" w:hAnsi="Times New Roman"/>
        </w:rPr>
        <w:t>oparko-ładowarka na podwoziu ciągnika kołowego 0.15·m3</w:t>
      </w:r>
    </w:p>
    <w:p w:rsidR="00D93D11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Pr="003E451E">
        <w:rPr>
          <w:rFonts w:ascii="Times New Roman" w:hAnsi="Times New Roman"/>
        </w:rPr>
        <w:t>egaomomierz</w:t>
      </w:r>
    </w:p>
    <w:p w:rsidR="00D93D11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Pr="001E43D9">
        <w:rPr>
          <w:rFonts w:ascii="Times New Roman" w:hAnsi="Times New Roman"/>
        </w:rPr>
        <w:t xml:space="preserve">ostek kablowy </w:t>
      </w:r>
    </w:p>
    <w:p w:rsidR="00D93D11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Pr="001E43D9">
        <w:rPr>
          <w:rFonts w:ascii="Times New Roman" w:hAnsi="Times New Roman"/>
        </w:rPr>
        <w:t>prężarka powietrzna przewoźna spalinowa 10·m3/min</w:t>
      </w:r>
    </w:p>
    <w:p w:rsidR="00D93D11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Pr="001E43D9">
        <w:rPr>
          <w:rFonts w:ascii="Times New Roman" w:hAnsi="Times New Roman"/>
        </w:rPr>
        <w:t>bijak spalinowy 50·kg</w:t>
      </w:r>
    </w:p>
    <w:p w:rsidR="00D93D11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1E43D9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4.</w:t>
      </w:r>
      <w:r>
        <w:rPr>
          <w:rFonts w:ascii="Times New Roman" w:hAnsi="Times New Roman"/>
          <w:b/>
        </w:rPr>
        <w:t>0</w:t>
      </w:r>
      <w:r w:rsidRPr="00051687">
        <w:rPr>
          <w:rFonts w:ascii="Times New Roman" w:hAnsi="Times New Roman"/>
          <w:b/>
        </w:rPr>
        <w:t xml:space="preserve"> Transport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4.1. Wymagania ogólne</w:t>
      </w:r>
    </w:p>
    <w:p w:rsidR="00D93D11" w:rsidRPr="00051687" w:rsidRDefault="00D93D11" w:rsidP="00BB3BDB">
      <w:pPr>
        <w:pStyle w:val="BodyTextIndent3"/>
        <w:spacing w:after="0" w:line="240" w:lineRule="exact"/>
        <w:ind w:left="0"/>
        <w:rPr>
          <w:rFonts w:ascii="Times New Roman" w:hAnsi="Times New Roman"/>
          <w:sz w:val="20"/>
          <w:szCs w:val="20"/>
        </w:rPr>
      </w:pPr>
    </w:p>
    <w:p w:rsidR="00D93D11" w:rsidRPr="00BB3BDB" w:rsidRDefault="00D93D11" w:rsidP="00BB3BDB">
      <w:pPr>
        <w:pStyle w:val="BodyTextIndent3"/>
        <w:ind w:left="0"/>
        <w:rPr>
          <w:rFonts w:ascii="Times New Roman" w:hAnsi="Times New Roman"/>
          <w:sz w:val="20"/>
          <w:szCs w:val="20"/>
        </w:rPr>
      </w:pPr>
      <w:r w:rsidRPr="00BB3BDB">
        <w:rPr>
          <w:rFonts w:ascii="Times New Roman" w:hAnsi="Times New Roman"/>
          <w:sz w:val="20"/>
          <w:szCs w:val="20"/>
        </w:rPr>
        <w:t>Ogólne wymagania dotyczące transportu podano w ST D-M.00.00.”Wymagania ogólne”.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4.2. Transport materiałów i elementów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samochód skrzyniowy,</w:t>
      </w:r>
    </w:p>
    <w:p w:rsidR="00D93D11" w:rsidRPr="00051687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samochód dostawczy,</w:t>
      </w:r>
    </w:p>
    <w:p w:rsidR="00D93D11" w:rsidRPr="00051687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przyczepa dłużycowa,</w:t>
      </w:r>
    </w:p>
    <w:p w:rsidR="00D93D11" w:rsidRPr="00051687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przyczepa do przewozu kabli,</w:t>
      </w:r>
    </w:p>
    <w:p w:rsidR="00D93D11" w:rsidRPr="00051687" w:rsidRDefault="00D93D11" w:rsidP="006179A6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ż</w:t>
      </w:r>
      <w:r w:rsidRPr="001C16F0">
        <w:rPr>
          <w:rFonts w:ascii="Times New Roman" w:hAnsi="Times New Roman"/>
        </w:rPr>
        <w:t>uraw samochodowy do 4·t</w:t>
      </w:r>
      <w:r w:rsidRPr="00051687">
        <w:rPr>
          <w:rFonts w:ascii="Times New Roman" w:hAnsi="Times New Roman"/>
        </w:rPr>
        <w:t>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5.</w:t>
      </w:r>
      <w:r>
        <w:rPr>
          <w:rFonts w:ascii="Times New Roman" w:hAnsi="Times New Roman"/>
          <w:b/>
        </w:rPr>
        <w:t>0</w:t>
      </w:r>
      <w:r w:rsidRPr="00051687">
        <w:rPr>
          <w:rFonts w:ascii="Times New Roman" w:hAnsi="Times New Roman"/>
          <w:b/>
        </w:rPr>
        <w:t xml:space="preserve"> Wykonanie robót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5.1. Ogólne zasady wykonania robót podano w ST D-M.00.00 ”Wymagania ogólne”.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 xml:space="preserve">5.2. Przebudowa linii telekomunikacyjnej 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051687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Kolidujące linie i urządzenia należy przebudować zachowując następującą kolejność robót: </w:t>
      </w:r>
    </w:p>
    <w:p w:rsidR="00D93D11" w:rsidRPr="00051687" w:rsidRDefault="00D93D11" w:rsidP="00051687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wybudowanie nowego odcinka linii,</w:t>
      </w:r>
    </w:p>
    <w:p w:rsidR="00D93D11" w:rsidRPr="00051687" w:rsidRDefault="00D93D11" w:rsidP="00051687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wykonać połączenia nowego odcinka linii z istniejącym poza obszarem kolizji z drugą, przy zachowaniu ciągłości pracy poszczególnych obwodów linii,</w:t>
      </w:r>
    </w:p>
    <w:p w:rsidR="00D93D11" w:rsidRPr="00051687" w:rsidRDefault="00D93D11" w:rsidP="00051687">
      <w:pPr>
        <w:numPr>
          <w:ilvl w:val="0"/>
          <w:numId w:val="27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zdemontowanie kolizyjnego odcinka linii.</w:t>
      </w:r>
    </w:p>
    <w:p w:rsidR="00D93D11" w:rsidRPr="00051687" w:rsidRDefault="00D93D11" w:rsidP="00051687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Wykonawca ma obowiązek wykonania demontażu w taki sposób, aby elementy urządzeń demontowanych nie zostały zniszczone. </w:t>
      </w:r>
    </w:p>
    <w:p w:rsidR="00D93D11" w:rsidRDefault="00D93D11" w:rsidP="00051687">
      <w:pPr>
        <w:pStyle w:val="BodyTextIndent3"/>
        <w:ind w:left="0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>W przypadku niemożności zdemontowania urządzeń bez ich uszkodzenia Wykonawca powinien powiadomić o tym Inżyniera i uzyskać od niego zgodę na ich uszkodzenie lub zniszczenie. Wykonawca zobowiązany jest do przekazania nieodpłatnie wszystkich materiałów pochodzących z demontażu Zamawiającemu, do wskazanego przez niego miejsca.</w:t>
      </w:r>
    </w:p>
    <w:p w:rsidR="00D93D11" w:rsidRPr="00051687" w:rsidRDefault="00D93D11" w:rsidP="00051687">
      <w:pPr>
        <w:pStyle w:val="BodyTextIndent3"/>
        <w:ind w:left="0"/>
        <w:rPr>
          <w:rFonts w:ascii="Times New Roman" w:hAnsi="Times New Roman"/>
          <w:sz w:val="20"/>
          <w:szCs w:val="20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5.3. Układanie kabli w ziemi</w:t>
      </w:r>
    </w:p>
    <w:p w:rsidR="00D93D11" w:rsidRPr="00051687" w:rsidRDefault="00D93D11" w:rsidP="00051687">
      <w:pPr>
        <w:pStyle w:val="BodyTextIndent3"/>
        <w:spacing w:after="0" w:line="240" w:lineRule="exact"/>
        <w:ind w:left="0"/>
        <w:rPr>
          <w:rFonts w:ascii="Times New Roman" w:hAnsi="Times New Roman"/>
          <w:sz w:val="20"/>
          <w:szCs w:val="20"/>
        </w:rPr>
      </w:pPr>
    </w:p>
    <w:p w:rsidR="00D93D11" w:rsidRPr="00051687" w:rsidRDefault="00D93D11" w:rsidP="00051687">
      <w:pPr>
        <w:pStyle w:val="BodyTextIndent3"/>
        <w:spacing w:line="240" w:lineRule="exact"/>
        <w:ind w:left="0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 xml:space="preserve">Kabel w ziemi powinien być ułożony w wykopie linią falistą, przy czym zwiększenie długości na falowanie powinno wynosić co najmniej 2%, a na terenach zapadlinowych co najmniej 2% długości trasowej. Głębokość ułożenia kabla                w ziemi, liczona od powierzchni do góry kabla, nie powinna być mniejsza od 0,8m. W miejscach skrzyżowań z innymi urządzeniami dopuszcza się odległość 0,5m. Przy złączach kablowych zapasy kabla nie powinny być mniejsze niż 0,25m z każdej strony złącza. Kable należy zasypywać warstwą piasku o grubości co najmniej </w:t>
      </w:r>
      <w:smartTag w:uri="urn:schemas-microsoft-com:office:smarttags" w:element="metricconverter">
        <w:smartTagPr>
          <w:attr w:name="ProductID" w:val="50 m"/>
        </w:smartTagPr>
        <w:r w:rsidRPr="00051687">
          <w:rPr>
            <w:rFonts w:ascii="Times New Roman" w:hAnsi="Times New Roman"/>
            <w:sz w:val="20"/>
            <w:szCs w:val="20"/>
          </w:rPr>
          <w:t>10 cm</w:t>
        </w:r>
      </w:smartTag>
      <w:r w:rsidRPr="00051687">
        <w:rPr>
          <w:rFonts w:ascii="Times New Roman" w:hAnsi="Times New Roman"/>
          <w:sz w:val="20"/>
          <w:szCs w:val="20"/>
        </w:rPr>
        <w:t xml:space="preserve">, następnie warstwą rodzimego gruntu o grubości co najmniej </w:t>
      </w:r>
      <w:smartTag w:uri="urn:schemas-microsoft-com:office:smarttags" w:element="metricconverter">
        <w:smartTagPr>
          <w:attr w:name="ProductID" w:val="50 m"/>
        </w:smartTagPr>
        <w:r w:rsidRPr="00051687">
          <w:rPr>
            <w:rFonts w:ascii="Times New Roman" w:hAnsi="Times New Roman"/>
            <w:sz w:val="20"/>
            <w:szCs w:val="20"/>
          </w:rPr>
          <w:t>15 cm</w:t>
        </w:r>
      </w:smartTag>
      <w:r w:rsidRPr="00051687">
        <w:rPr>
          <w:rFonts w:ascii="Times New Roman" w:hAnsi="Times New Roman"/>
          <w:sz w:val="20"/>
          <w:szCs w:val="20"/>
        </w:rPr>
        <w:t xml:space="preserve">, a następnie przykryć folią z tworzywa sztucznego               Odległość folii od kabla powinna wynosić co najmniej </w:t>
      </w:r>
      <w:smartTag w:uri="urn:schemas-microsoft-com:office:smarttags" w:element="metricconverter">
        <w:smartTagPr>
          <w:attr w:name="ProductID" w:val="50 m"/>
        </w:smartTagPr>
        <w:r w:rsidRPr="00051687">
          <w:rPr>
            <w:rFonts w:ascii="Times New Roman" w:hAnsi="Times New Roman"/>
            <w:sz w:val="20"/>
            <w:szCs w:val="20"/>
          </w:rPr>
          <w:t>25 cm</w:t>
        </w:r>
      </w:smartTag>
      <w:r w:rsidRPr="00051687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 </w:t>
      </w:r>
      <w:r w:rsidRPr="00051687">
        <w:rPr>
          <w:rFonts w:ascii="Times New Roman" w:hAnsi="Times New Roman"/>
          <w:sz w:val="20"/>
          <w:szCs w:val="20"/>
        </w:rPr>
        <w:t xml:space="preserve">Grunt należy zagęszczać warstwami co najmniej </w:t>
      </w:r>
      <w:smartTag w:uri="urn:schemas-microsoft-com:office:smarttags" w:element="metricconverter">
        <w:smartTagPr>
          <w:attr w:name="ProductID" w:val="50 m"/>
        </w:smartTagPr>
        <w:r w:rsidRPr="00051687">
          <w:rPr>
            <w:rFonts w:ascii="Times New Roman" w:hAnsi="Times New Roman"/>
            <w:sz w:val="20"/>
            <w:szCs w:val="20"/>
          </w:rPr>
          <w:t>20 cm</w:t>
        </w:r>
      </w:smartTag>
      <w:r w:rsidRPr="00051687">
        <w:rPr>
          <w:rFonts w:ascii="Times New Roman" w:hAnsi="Times New Roman"/>
          <w:sz w:val="20"/>
          <w:szCs w:val="20"/>
        </w:rPr>
        <w:t xml:space="preserve">. </w:t>
      </w:r>
    </w:p>
    <w:p w:rsidR="00D93D11" w:rsidRPr="00051687" w:rsidRDefault="00D93D11" w:rsidP="00051687">
      <w:pPr>
        <w:pStyle w:val="BodyTextIndent3"/>
        <w:tabs>
          <w:tab w:val="left" w:pos="993"/>
          <w:tab w:val="left" w:pos="1418"/>
        </w:tabs>
        <w:spacing w:line="240" w:lineRule="exact"/>
        <w:ind w:left="0"/>
        <w:rPr>
          <w:rStyle w:val="podpunkt"/>
          <w:b w:val="0"/>
          <w:sz w:val="20"/>
          <w:szCs w:val="20"/>
        </w:rPr>
      </w:pPr>
      <w:r w:rsidRPr="00051687">
        <w:rPr>
          <w:rStyle w:val="podpunkt"/>
          <w:b w:val="0"/>
          <w:sz w:val="20"/>
          <w:szCs w:val="20"/>
        </w:rPr>
        <w:t>Wskaźnik zagęszczenia gruntu powinien wynosić:</w:t>
      </w:r>
    </w:p>
    <w:p w:rsidR="00D93D11" w:rsidRPr="00051687" w:rsidRDefault="00D93D11" w:rsidP="003E451E">
      <w:pPr>
        <w:pStyle w:val="BodyTextIndent3"/>
        <w:numPr>
          <w:ilvl w:val="0"/>
          <w:numId w:val="32"/>
        </w:numPr>
        <w:tabs>
          <w:tab w:val="left" w:pos="425"/>
          <w:tab w:val="left" w:pos="993"/>
          <w:tab w:val="left" w:pos="1418"/>
        </w:tabs>
        <w:suppressAutoHyphens w:val="0"/>
        <w:spacing w:after="0" w:line="240" w:lineRule="exact"/>
        <w:jc w:val="both"/>
        <w:rPr>
          <w:rStyle w:val="podpunkt"/>
          <w:b w:val="0"/>
          <w:sz w:val="20"/>
          <w:szCs w:val="20"/>
        </w:rPr>
      </w:pPr>
      <w:r w:rsidRPr="00051687">
        <w:rPr>
          <w:rStyle w:val="podpunkt"/>
          <w:b w:val="0"/>
          <w:sz w:val="20"/>
          <w:szCs w:val="20"/>
        </w:rPr>
        <w:t>pod jezdnią główną</w:t>
      </w:r>
    </w:p>
    <w:p w:rsidR="00D93D11" w:rsidRPr="00051687" w:rsidRDefault="00D93D11" w:rsidP="003E451E">
      <w:pPr>
        <w:pStyle w:val="BodyTextIndent3"/>
        <w:tabs>
          <w:tab w:val="left" w:pos="993"/>
          <w:tab w:val="left" w:pos="1418"/>
        </w:tabs>
        <w:spacing w:after="0" w:line="240" w:lineRule="exact"/>
        <w:ind w:left="1364"/>
        <w:rPr>
          <w:rStyle w:val="podpunkt"/>
          <w:b w:val="0"/>
          <w:sz w:val="20"/>
          <w:szCs w:val="20"/>
        </w:rPr>
      </w:pPr>
      <w:r w:rsidRPr="00051687">
        <w:rPr>
          <w:rStyle w:val="podpunkt"/>
          <w:b w:val="0"/>
          <w:sz w:val="20"/>
          <w:szCs w:val="20"/>
        </w:rPr>
        <w:t xml:space="preserve">- górna warstwa grubości </w:t>
      </w:r>
      <w:smartTag w:uri="urn:schemas-microsoft-com:office:smarttags" w:element="metricconverter">
        <w:smartTagPr>
          <w:attr w:name="ProductID" w:val="50 m"/>
        </w:smartTagPr>
        <w:r w:rsidRPr="00051687">
          <w:rPr>
            <w:rStyle w:val="podpunkt"/>
            <w:b w:val="0"/>
            <w:sz w:val="20"/>
            <w:szCs w:val="20"/>
          </w:rPr>
          <w:t>20 cm</w:t>
        </w:r>
      </w:smartTag>
      <w:r w:rsidRPr="00051687">
        <w:rPr>
          <w:rStyle w:val="podpunkt"/>
          <w:b w:val="0"/>
          <w:sz w:val="20"/>
          <w:szCs w:val="20"/>
        </w:rPr>
        <w:t xml:space="preserve"> Is</w:t>
      </w:r>
      <w:r w:rsidRPr="00051687">
        <w:rPr>
          <w:rStyle w:val="podpunkt"/>
          <w:b w:val="0"/>
          <w:sz w:val="20"/>
          <w:szCs w:val="20"/>
        </w:rPr>
        <w:sym w:font="Symbol" w:char="F0B3"/>
      </w:r>
      <w:r w:rsidRPr="00051687">
        <w:rPr>
          <w:rStyle w:val="podpunkt"/>
          <w:b w:val="0"/>
          <w:sz w:val="20"/>
          <w:szCs w:val="20"/>
        </w:rPr>
        <w:t>1,03,</w:t>
      </w:r>
    </w:p>
    <w:p w:rsidR="00D93D11" w:rsidRPr="00051687" w:rsidRDefault="00D93D11" w:rsidP="003E451E">
      <w:pPr>
        <w:pStyle w:val="BodyTextIndent3"/>
        <w:tabs>
          <w:tab w:val="left" w:pos="993"/>
          <w:tab w:val="left" w:pos="1418"/>
        </w:tabs>
        <w:spacing w:after="0" w:line="240" w:lineRule="exact"/>
        <w:ind w:left="1364"/>
        <w:rPr>
          <w:rStyle w:val="podpunkt"/>
          <w:b w:val="0"/>
          <w:sz w:val="20"/>
          <w:szCs w:val="20"/>
        </w:rPr>
      </w:pPr>
      <w:r w:rsidRPr="00051687">
        <w:rPr>
          <w:rStyle w:val="podpunkt"/>
          <w:b w:val="0"/>
          <w:sz w:val="20"/>
          <w:szCs w:val="20"/>
        </w:rPr>
        <w:t xml:space="preserve">- warstwa do głębokości </w:t>
      </w:r>
      <w:smartTag w:uri="urn:schemas-microsoft-com:office:smarttags" w:element="metricconverter">
        <w:smartTagPr>
          <w:attr w:name="ProductID" w:val="50 m"/>
        </w:smartTagPr>
        <w:r w:rsidRPr="00051687">
          <w:rPr>
            <w:rStyle w:val="podpunkt"/>
            <w:b w:val="0"/>
            <w:sz w:val="20"/>
            <w:szCs w:val="20"/>
          </w:rPr>
          <w:t>1,2 m</w:t>
        </w:r>
      </w:smartTag>
      <w:r w:rsidRPr="00051687">
        <w:rPr>
          <w:rStyle w:val="podpunkt"/>
          <w:b w:val="0"/>
          <w:sz w:val="20"/>
          <w:szCs w:val="20"/>
        </w:rPr>
        <w:t xml:space="preserve"> Is</w:t>
      </w:r>
      <w:r w:rsidRPr="00051687">
        <w:rPr>
          <w:rStyle w:val="podpunkt"/>
          <w:b w:val="0"/>
          <w:sz w:val="20"/>
          <w:szCs w:val="20"/>
        </w:rPr>
        <w:sym w:font="Symbol" w:char="F0B3"/>
      </w:r>
      <w:r w:rsidRPr="00051687">
        <w:rPr>
          <w:rStyle w:val="podpunkt"/>
          <w:b w:val="0"/>
          <w:sz w:val="20"/>
          <w:szCs w:val="20"/>
        </w:rPr>
        <w:t>1,00,</w:t>
      </w:r>
    </w:p>
    <w:p w:rsidR="00D93D11" w:rsidRPr="00051687" w:rsidRDefault="00D93D11" w:rsidP="003E451E">
      <w:pPr>
        <w:pStyle w:val="BodyTextIndent3"/>
        <w:numPr>
          <w:ilvl w:val="0"/>
          <w:numId w:val="32"/>
        </w:numPr>
        <w:tabs>
          <w:tab w:val="left" w:pos="425"/>
          <w:tab w:val="left" w:pos="993"/>
          <w:tab w:val="left" w:pos="1418"/>
        </w:tabs>
        <w:suppressAutoHyphens w:val="0"/>
        <w:spacing w:after="0" w:line="240" w:lineRule="exact"/>
        <w:jc w:val="both"/>
        <w:rPr>
          <w:rStyle w:val="podpunkt"/>
          <w:b w:val="0"/>
          <w:sz w:val="20"/>
          <w:szCs w:val="20"/>
        </w:rPr>
      </w:pPr>
      <w:r w:rsidRPr="00051687">
        <w:rPr>
          <w:rStyle w:val="podpunkt"/>
          <w:b w:val="0"/>
          <w:sz w:val="20"/>
          <w:szCs w:val="20"/>
        </w:rPr>
        <w:t>pod poboczem i terenem przyległym</w:t>
      </w:r>
    </w:p>
    <w:p w:rsidR="00D93D11" w:rsidRPr="00051687" w:rsidRDefault="00D93D11" w:rsidP="003E451E">
      <w:pPr>
        <w:pStyle w:val="BodyTextIndent3"/>
        <w:tabs>
          <w:tab w:val="left" w:pos="993"/>
          <w:tab w:val="left" w:pos="1418"/>
        </w:tabs>
        <w:spacing w:after="0" w:line="240" w:lineRule="exact"/>
        <w:ind w:left="1364"/>
        <w:rPr>
          <w:rStyle w:val="podpunkt"/>
          <w:b w:val="0"/>
          <w:sz w:val="20"/>
          <w:szCs w:val="20"/>
        </w:rPr>
      </w:pPr>
      <w:r w:rsidRPr="00051687">
        <w:rPr>
          <w:rStyle w:val="podpunkt"/>
          <w:b w:val="0"/>
          <w:sz w:val="20"/>
          <w:szCs w:val="20"/>
        </w:rPr>
        <w:t xml:space="preserve">- górna warstwa grubości </w:t>
      </w:r>
      <w:smartTag w:uri="urn:schemas-microsoft-com:office:smarttags" w:element="metricconverter">
        <w:smartTagPr>
          <w:attr w:name="ProductID" w:val="50 m"/>
        </w:smartTagPr>
        <w:r w:rsidRPr="00051687">
          <w:rPr>
            <w:rStyle w:val="podpunkt"/>
            <w:b w:val="0"/>
            <w:sz w:val="20"/>
            <w:szCs w:val="20"/>
          </w:rPr>
          <w:t>20 cm</w:t>
        </w:r>
      </w:smartTag>
      <w:r w:rsidRPr="00051687">
        <w:rPr>
          <w:rStyle w:val="podpunkt"/>
          <w:b w:val="0"/>
          <w:sz w:val="20"/>
          <w:szCs w:val="20"/>
        </w:rPr>
        <w:t xml:space="preserve"> Is</w:t>
      </w:r>
      <w:r w:rsidRPr="00051687">
        <w:rPr>
          <w:rStyle w:val="podpunkt"/>
          <w:b w:val="0"/>
          <w:sz w:val="20"/>
          <w:szCs w:val="20"/>
        </w:rPr>
        <w:sym w:font="Symbol" w:char="F0B3"/>
      </w:r>
      <w:r w:rsidRPr="00051687">
        <w:rPr>
          <w:rStyle w:val="podpunkt"/>
          <w:b w:val="0"/>
          <w:sz w:val="20"/>
          <w:szCs w:val="20"/>
        </w:rPr>
        <w:t>1,00,</w:t>
      </w:r>
    </w:p>
    <w:p w:rsidR="00D93D11" w:rsidRPr="00051687" w:rsidRDefault="00D93D11" w:rsidP="00CE53CB">
      <w:pPr>
        <w:numPr>
          <w:ilvl w:val="1"/>
          <w:numId w:val="31"/>
        </w:numPr>
        <w:tabs>
          <w:tab w:val="left" w:pos="0"/>
          <w:tab w:val="left" w:pos="42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uppressAutoHyphens w:val="0"/>
        <w:spacing w:line="240" w:lineRule="exact"/>
        <w:jc w:val="both"/>
        <w:rPr>
          <w:rFonts w:ascii="Times New Roman" w:hAnsi="Times New Roman"/>
        </w:rPr>
      </w:pPr>
      <w:r w:rsidRPr="00051687">
        <w:rPr>
          <w:rStyle w:val="podpunkt"/>
          <w:b w:val="0"/>
        </w:rPr>
        <w:t xml:space="preserve">warstwa do głębokości </w:t>
      </w:r>
      <w:smartTag w:uri="urn:schemas-microsoft-com:office:smarttags" w:element="metricconverter">
        <w:smartTagPr>
          <w:attr w:name="ProductID" w:val="50 m"/>
        </w:smartTagPr>
        <w:r w:rsidRPr="00051687">
          <w:rPr>
            <w:rStyle w:val="podpunkt"/>
            <w:b w:val="0"/>
          </w:rPr>
          <w:t>1,2 m</w:t>
        </w:r>
      </w:smartTag>
      <w:r w:rsidRPr="00051687">
        <w:rPr>
          <w:rStyle w:val="podpunkt"/>
          <w:b w:val="0"/>
        </w:rPr>
        <w:t xml:space="preserve"> Is</w:t>
      </w:r>
      <w:r w:rsidRPr="00051687">
        <w:rPr>
          <w:rStyle w:val="podpunkt"/>
          <w:b w:val="0"/>
        </w:rPr>
        <w:sym w:font="Symbol" w:char="F0B3"/>
      </w:r>
      <w:r w:rsidRPr="00051687">
        <w:rPr>
          <w:rStyle w:val="podpunkt"/>
          <w:b w:val="0"/>
        </w:rPr>
        <w:t>0,97.</w:t>
      </w:r>
    </w:p>
    <w:p w:rsidR="00D93D11" w:rsidRPr="00051687" w:rsidRDefault="00D93D11" w:rsidP="00051687">
      <w:pPr>
        <w:pStyle w:val="BodyText2"/>
        <w:tabs>
          <w:tab w:val="left" w:pos="0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40" w:lineRule="exact"/>
        <w:rPr>
          <w:rFonts w:ascii="Times New Roman" w:hAnsi="Times New Roman"/>
        </w:rPr>
      </w:pPr>
      <w:r w:rsidRPr="00051687">
        <w:rPr>
          <w:rStyle w:val="podpunkt"/>
          <w:b w:val="0"/>
        </w:rPr>
        <w:t xml:space="preserve">Badanie wskaźnika zagęszczenia należy przeprowadzić jeden raz na </w:t>
      </w:r>
      <w:smartTag w:uri="urn:schemas-microsoft-com:office:smarttags" w:element="metricconverter">
        <w:smartTagPr>
          <w:attr w:name="ProductID" w:val="50 m"/>
        </w:smartTagPr>
        <w:r w:rsidRPr="00051687">
          <w:rPr>
            <w:rStyle w:val="podpunkt"/>
            <w:b w:val="0"/>
          </w:rPr>
          <w:t>50 m</w:t>
        </w:r>
      </w:smartTag>
      <w:r w:rsidRPr="00051687">
        <w:rPr>
          <w:rStyle w:val="podpunkt"/>
          <w:b w:val="0"/>
        </w:rPr>
        <w:t xml:space="preserve"> ułożonego kabla..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Kable ułożone bezpośrednio w ziemi powinny być dodatkowo zabezpieczone przed uszkodzeniami mechanicznymi w następujących przypadkach:</w:t>
      </w:r>
    </w:p>
    <w:p w:rsidR="00D93D11" w:rsidRPr="00051687" w:rsidRDefault="00D93D11" w:rsidP="006179A6">
      <w:pPr>
        <w:tabs>
          <w:tab w:val="left" w:pos="425"/>
        </w:tabs>
        <w:ind w:left="425"/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numPr>
          <w:ilvl w:val="0"/>
          <w:numId w:val="30"/>
        </w:numPr>
        <w:tabs>
          <w:tab w:val="left" w:pos="425"/>
        </w:tabs>
        <w:suppressAutoHyphens w:val="0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na terenach zabudowanych miast, osiedli i wsi – w granicach zabudowy i po 10m poza granicą,</w:t>
      </w:r>
    </w:p>
    <w:p w:rsidR="00D93D11" w:rsidRPr="00051687" w:rsidRDefault="00D93D11" w:rsidP="006179A6">
      <w:pPr>
        <w:numPr>
          <w:ilvl w:val="0"/>
          <w:numId w:val="30"/>
        </w:numPr>
        <w:tabs>
          <w:tab w:val="left" w:pos="425"/>
        </w:tabs>
        <w:suppressAutoHyphens w:val="0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w miejscach ułożenia złączy kablowych oraz po 1m poza tymi miejscami,</w:t>
      </w:r>
    </w:p>
    <w:p w:rsidR="00D93D11" w:rsidRPr="00051687" w:rsidRDefault="00D93D11" w:rsidP="006179A6">
      <w:pPr>
        <w:numPr>
          <w:ilvl w:val="0"/>
          <w:numId w:val="30"/>
        </w:numPr>
        <w:tabs>
          <w:tab w:val="left" w:pos="425"/>
        </w:tabs>
        <w:suppressAutoHyphens w:val="0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w miejscach położonych w odległości mniejszej niż 2,0m od słupów linii telekomunikacyjnych lub elektroenergetycznych.</w:t>
      </w:r>
    </w:p>
    <w:p w:rsidR="00D93D11" w:rsidRPr="00051687" w:rsidRDefault="00D93D11" w:rsidP="00051687">
      <w:pPr>
        <w:pStyle w:val="BodyTextIndent3"/>
        <w:ind w:left="0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>Kable ułożone bezpośrednio w ziemi zabezpiecza się przed uszkodzeniami mechanicznymi przez:</w:t>
      </w:r>
    </w:p>
    <w:p w:rsidR="00D93D11" w:rsidRPr="00051687" w:rsidRDefault="00D93D11" w:rsidP="006179A6">
      <w:pPr>
        <w:numPr>
          <w:ilvl w:val="0"/>
          <w:numId w:val="28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ułożenie nad kablem taśmy ostrzegawczej </w:t>
      </w:r>
      <w:r>
        <w:rPr>
          <w:rFonts w:ascii="Times New Roman" w:hAnsi="Times New Roman"/>
        </w:rPr>
        <w:t>w kolorze pomarańczowym</w:t>
      </w:r>
      <w:r w:rsidRPr="00051687">
        <w:rPr>
          <w:rFonts w:ascii="Times New Roman" w:hAnsi="Times New Roman"/>
        </w:rPr>
        <w:t xml:space="preserve"> z napisem „UWAGA</w:t>
      </w:r>
      <w:r>
        <w:rPr>
          <w:rFonts w:ascii="Times New Roman" w:hAnsi="Times New Roman"/>
        </w:rPr>
        <w:t>!</w:t>
      </w:r>
      <w:r w:rsidRPr="00051687">
        <w:rPr>
          <w:rFonts w:ascii="Times New Roman" w:hAnsi="Times New Roman"/>
        </w:rPr>
        <w:t xml:space="preserve"> KABEL</w:t>
      </w:r>
      <w:r>
        <w:rPr>
          <w:rFonts w:ascii="Times New Roman" w:hAnsi="Times New Roman"/>
        </w:rPr>
        <w:t xml:space="preserve"> TELEKOMUNIKACYJNY</w:t>
      </w:r>
      <w:r w:rsidRPr="00051687">
        <w:rPr>
          <w:rFonts w:ascii="Times New Roman" w:hAnsi="Times New Roman"/>
        </w:rPr>
        <w:t>” w połowie głębokości ułożenia kabla.</w:t>
      </w: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5.4. Skrzyżowania i zbliżenia z drogami</w:t>
      </w:r>
    </w:p>
    <w:p w:rsidR="00D93D11" w:rsidRPr="00051687" w:rsidRDefault="00D93D11" w:rsidP="00051687">
      <w:pPr>
        <w:pStyle w:val="BodyTextIndent3"/>
        <w:spacing w:after="0" w:line="240" w:lineRule="exact"/>
        <w:ind w:left="0"/>
        <w:rPr>
          <w:rFonts w:ascii="Times New Roman" w:hAnsi="Times New Roman"/>
          <w:sz w:val="20"/>
          <w:szCs w:val="20"/>
        </w:rPr>
      </w:pPr>
    </w:p>
    <w:p w:rsidR="00D93D11" w:rsidRPr="00051687" w:rsidRDefault="00D93D11" w:rsidP="006179A6">
      <w:pPr>
        <w:pStyle w:val="BodyTextIndent3"/>
        <w:ind w:left="0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>Na skrzyżowaniach z drogami kable powinny być ułożone w kanalizacji kablowej lub też w rurach ochronnych</w:t>
      </w:r>
      <w:r>
        <w:rPr>
          <w:rFonts w:ascii="Times New Roman" w:hAnsi="Times New Roman"/>
          <w:sz w:val="20"/>
          <w:szCs w:val="20"/>
        </w:rPr>
        <w:t xml:space="preserve"> RHDPEp </w:t>
      </w:r>
      <w:r w:rsidRPr="00051687">
        <w:rPr>
          <w:rFonts w:ascii="Times New Roman" w:hAnsi="Times New Roman"/>
          <w:sz w:val="20"/>
          <w:szCs w:val="20"/>
        </w:rPr>
        <w:t xml:space="preserve"> ułożonych zgodnie z wymaganiami wg BN-73/8984-05</w:t>
      </w:r>
      <w:r>
        <w:rPr>
          <w:rFonts w:ascii="Times New Roman" w:hAnsi="Times New Roman"/>
          <w:sz w:val="20"/>
          <w:szCs w:val="20"/>
        </w:rPr>
        <w:t xml:space="preserve"> oraz Projektem Wykonawczym</w:t>
      </w:r>
      <w:r w:rsidRPr="00051687">
        <w:rPr>
          <w:rFonts w:ascii="Times New Roman" w:hAnsi="Times New Roman"/>
          <w:sz w:val="20"/>
          <w:szCs w:val="20"/>
        </w:rPr>
        <w:t>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Rury ochronne powinny być układane poziomo na całej szerokości drogi i co najmniej po 0,5m poza krawędzie drogi. Przy każdym końcu rury ochronnej powinien być ułożony zapas kabla o długości co najmniej 1m.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Rury ochronne powinny być układane na głębokości:</w:t>
      </w:r>
    </w:p>
    <w:p w:rsidR="00D93D11" w:rsidRPr="00051687" w:rsidRDefault="00D93D11" w:rsidP="006179A6">
      <w:pPr>
        <w:numPr>
          <w:ilvl w:val="0"/>
          <w:numId w:val="28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co najmniej 1,2m od powierzchni autostrady,</w:t>
      </w:r>
    </w:p>
    <w:p w:rsidR="00D93D11" w:rsidRPr="00051687" w:rsidRDefault="00D93D11" w:rsidP="006179A6">
      <w:pPr>
        <w:numPr>
          <w:ilvl w:val="0"/>
          <w:numId w:val="28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co najmniej 1,0m od powierzchni dróg pozostałych,</w:t>
      </w:r>
    </w:p>
    <w:p w:rsidR="00D93D11" w:rsidRPr="00051687" w:rsidRDefault="00D93D11" w:rsidP="006179A6">
      <w:pPr>
        <w:numPr>
          <w:ilvl w:val="0"/>
          <w:numId w:val="28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co najmniej 0,5m pod dnem rowu odwadniającego.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W przypadku równoległego usytuowania trasy linii kablowej w pasie drogowym odległość kabla powinna wynosić co najmniej:</w:t>
      </w:r>
    </w:p>
    <w:p w:rsidR="00D93D11" w:rsidRPr="00051687" w:rsidRDefault="00D93D11" w:rsidP="006179A6">
      <w:pPr>
        <w:numPr>
          <w:ilvl w:val="0"/>
          <w:numId w:val="28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1m od krawędzi rowu odwadniającego lub linii podstawy nasypu,</w:t>
      </w:r>
    </w:p>
    <w:p w:rsidR="00D93D11" w:rsidRPr="00051687" w:rsidRDefault="00D93D11" w:rsidP="006179A6">
      <w:pPr>
        <w:numPr>
          <w:ilvl w:val="0"/>
          <w:numId w:val="28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1m na zewnątrz od krawędzi jezdni,</w:t>
      </w:r>
    </w:p>
    <w:p w:rsidR="00D93D11" w:rsidRPr="00051687" w:rsidRDefault="00D93D11" w:rsidP="006179A6">
      <w:pPr>
        <w:numPr>
          <w:ilvl w:val="0"/>
          <w:numId w:val="28"/>
        </w:numPr>
        <w:tabs>
          <w:tab w:val="clear" w:pos="360"/>
          <w:tab w:val="left" w:pos="425"/>
          <w:tab w:val="num" w:pos="785"/>
        </w:tabs>
        <w:suppressAutoHyphens w:val="0"/>
        <w:ind w:left="785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0,5m od krawędzi jezdni, w chodniku lub pasie zieleni.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5.5 Skrzyżowania i zbliżenia z rurociągami</w:t>
      </w:r>
    </w:p>
    <w:p w:rsidR="00D93D11" w:rsidRPr="00051687" w:rsidRDefault="00D93D11" w:rsidP="00051687">
      <w:pPr>
        <w:pStyle w:val="BodyTextIndent3"/>
        <w:spacing w:after="0"/>
        <w:ind w:left="0"/>
        <w:rPr>
          <w:rFonts w:ascii="Times New Roman" w:hAnsi="Times New Roman"/>
          <w:sz w:val="20"/>
          <w:szCs w:val="20"/>
        </w:rPr>
      </w:pPr>
    </w:p>
    <w:p w:rsidR="00D93D11" w:rsidRPr="00051687" w:rsidRDefault="00D93D11" w:rsidP="006179A6">
      <w:pPr>
        <w:pStyle w:val="BodyTextIndent3"/>
        <w:ind w:left="0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>Przy skrzyżowaniach z rurociągami podziemnymi kable należy układać nad rurociągami w rurach ochronnych. Długość rury powinna przekraczać o 1m szerokość obrysu rurociągu z każdej strony.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5.6 Skrzyżowania i zbliżenia z kablami elektroenergetycznymi</w:t>
      </w:r>
    </w:p>
    <w:p w:rsidR="00D93D11" w:rsidRPr="00051687" w:rsidRDefault="00D93D11" w:rsidP="00051687">
      <w:pPr>
        <w:pStyle w:val="BodyTextIndent3"/>
        <w:spacing w:after="0" w:line="240" w:lineRule="exact"/>
        <w:ind w:left="0"/>
        <w:rPr>
          <w:rFonts w:ascii="Times New Roman" w:hAnsi="Times New Roman"/>
          <w:sz w:val="20"/>
          <w:szCs w:val="20"/>
        </w:rPr>
      </w:pPr>
    </w:p>
    <w:p w:rsidR="00D93D11" w:rsidRPr="00051687" w:rsidRDefault="00D93D11" w:rsidP="006179A6">
      <w:pPr>
        <w:pStyle w:val="BodyTextIndent3"/>
        <w:ind w:left="0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>Skrzyżowania te należy wykonać zgodnie z PN-E-05125.</w:t>
      </w:r>
    </w:p>
    <w:p w:rsidR="00D93D11" w:rsidRPr="00051687" w:rsidRDefault="00D93D11" w:rsidP="006179A6">
      <w:pPr>
        <w:tabs>
          <w:tab w:val="left" w:pos="425"/>
        </w:tabs>
        <w:ind w:left="425"/>
        <w:jc w:val="both"/>
        <w:rPr>
          <w:rFonts w:ascii="Times New Roman" w:hAnsi="Times New Roman"/>
        </w:rPr>
      </w:pP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051687">
        <w:rPr>
          <w:rFonts w:ascii="Times New Roman" w:hAnsi="Times New Roman"/>
          <w:b/>
        </w:rPr>
        <w:t>6.</w:t>
      </w:r>
      <w:r>
        <w:rPr>
          <w:rFonts w:ascii="Times New Roman" w:hAnsi="Times New Roman"/>
          <w:b/>
        </w:rPr>
        <w:t>0</w:t>
      </w:r>
      <w:r w:rsidRPr="00051687">
        <w:rPr>
          <w:rFonts w:ascii="Times New Roman" w:hAnsi="Times New Roman"/>
          <w:b/>
        </w:rPr>
        <w:t xml:space="preserve"> Kontrola jakości robót</w:t>
      </w:r>
    </w:p>
    <w:p w:rsidR="00D93D11" w:rsidRPr="00051687" w:rsidRDefault="00D93D11" w:rsidP="006179A6">
      <w:pPr>
        <w:tabs>
          <w:tab w:val="left" w:pos="425"/>
        </w:tabs>
        <w:ind w:left="425"/>
        <w:jc w:val="both"/>
        <w:rPr>
          <w:rFonts w:ascii="Times New Roman" w:hAnsi="Times New Roman"/>
        </w:rPr>
      </w:pPr>
    </w:p>
    <w:p w:rsidR="00D93D11" w:rsidRDefault="00D93D11" w:rsidP="00AF1599">
      <w:pPr>
        <w:pStyle w:val="BodyText2"/>
        <w:spacing w:after="0" w:line="240" w:lineRule="exact"/>
        <w:rPr>
          <w:rFonts w:ascii="Times New Roman" w:hAnsi="Times New Roman"/>
          <w:b/>
        </w:rPr>
      </w:pPr>
      <w:r w:rsidRPr="00AF1599">
        <w:rPr>
          <w:rFonts w:ascii="Times New Roman" w:hAnsi="Times New Roman"/>
          <w:b/>
        </w:rPr>
        <w:t>6.1. Zasady wykonania kontroli robót</w:t>
      </w:r>
    </w:p>
    <w:p w:rsidR="00D93D11" w:rsidRDefault="00D93D11" w:rsidP="00AF1599">
      <w:pPr>
        <w:pStyle w:val="BodyText2"/>
        <w:spacing w:after="0" w:line="240" w:lineRule="exact"/>
        <w:rPr>
          <w:rFonts w:ascii="Times New Roman" w:hAnsi="Times New Roman"/>
          <w:b/>
        </w:rPr>
      </w:pPr>
    </w:p>
    <w:p w:rsidR="00D93D11" w:rsidRPr="00AF1599" w:rsidRDefault="00D93D11" w:rsidP="00AF1599">
      <w:pPr>
        <w:pStyle w:val="BodyText2"/>
        <w:spacing w:line="240" w:lineRule="exact"/>
        <w:rPr>
          <w:rFonts w:ascii="Times New Roman" w:hAnsi="Times New Roman"/>
        </w:rPr>
      </w:pPr>
      <w:r w:rsidRPr="00AF1599">
        <w:rPr>
          <w:rFonts w:ascii="Times New Roman" w:hAnsi="Times New Roman"/>
        </w:rPr>
        <w:t>Ogólne zasady kontroli jakości robót podano w ST D-M.00.00 „Wymagania ogólne”.                                                             Wykonawca robót ma obowiązek wykonanie pełnego zakresu badań na budowie w celu wykazania Inżynierowi zgodności dostarczonych materiałów i realizowanych robót z Dokumentacją Projektową oraz wymaganiami ST.             Po wykonaniu badania, Wykonawca przedstawia na piśmie wyniki badań do akceptacji Inżyniera. Kontrola jakości robót telekomunikacyjnych powinna odbywać się w obecności przedstawicieli  TP S.A. i uzyskać akceptację t</w:t>
      </w:r>
      <w:r>
        <w:rPr>
          <w:rFonts w:ascii="Times New Roman" w:hAnsi="Times New Roman"/>
        </w:rPr>
        <w:t>ej</w:t>
      </w:r>
      <w:r w:rsidRPr="00AF1599">
        <w:rPr>
          <w:rFonts w:ascii="Times New Roman" w:hAnsi="Times New Roman"/>
        </w:rPr>
        <w:t xml:space="preserve"> instytucji.</w:t>
      </w:r>
    </w:p>
    <w:p w:rsidR="00D93D11" w:rsidRPr="00AF1599" w:rsidRDefault="00D93D11" w:rsidP="006179A6">
      <w:pPr>
        <w:pStyle w:val="BodyTextIndent3"/>
        <w:ind w:left="0"/>
        <w:rPr>
          <w:rFonts w:ascii="Times New Roman" w:hAnsi="Times New Roman"/>
          <w:b/>
          <w:sz w:val="20"/>
          <w:szCs w:val="20"/>
        </w:rPr>
      </w:pPr>
      <w:r w:rsidRPr="00AF1599">
        <w:rPr>
          <w:rFonts w:ascii="Times New Roman" w:hAnsi="Times New Roman"/>
          <w:b/>
          <w:sz w:val="20"/>
          <w:szCs w:val="20"/>
        </w:rPr>
        <w:t>6.2. Telekomunikacyjne linie kablowe podlegają sprawdzeniu</w:t>
      </w:r>
    </w:p>
    <w:p w:rsidR="00D93D11" w:rsidRPr="00051687" w:rsidRDefault="00D93D11" w:rsidP="006179A6">
      <w:pPr>
        <w:pStyle w:val="BodyTextIndent3"/>
        <w:ind w:left="0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>Kontrola jakości wykonania polega na sprawdzeniu:</w:t>
      </w:r>
    </w:p>
    <w:p w:rsidR="00D93D11" w:rsidRPr="00AF1599" w:rsidRDefault="00D93D11" w:rsidP="00AF1599">
      <w:pPr>
        <w:tabs>
          <w:tab w:val="left" w:pos="425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</w:t>
      </w:r>
      <w:r w:rsidRPr="00AF1599">
        <w:rPr>
          <w:rFonts w:ascii="Times New Roman" w:hAnsi="Times New Roman"/>
        </w:rPr>
        <w:t>tras kablowych,</w:t>
      </w:r>
    </w:p>
    <w:p w:rsidR="00D93D11" w:rsidRPr="00AF1599" w:rsidRDefault="00D93D11" w:rsidP="00AF1599">
      <w:pPr>
        <w:tabs>
          <w:tab w:val="left" w:pos="425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</w:t>
      </w:r>
      <w:r w:rsidRPr="00AF1599">
        <w:rPr>
          <w:rFonts w:ascii="Times New Roman" w:hAnsi="Times New Roman"/>
        </w:rPr>
        <w:t>skrzyżowań i zbliżeń kabli doziemnych,</w:t>
      </w:r>
    </w:p>
    <w:p w:rsidR="00D93D11" w:rsidRPr="00AF1599" w:rsidRDefault="00D93D11" w:rsidP="00AF1599">
      <w:pPr>
        <w:tabs>
          <w:tab w:val="left" w:pos="425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</w:t>
      </w:r>
      <w:r w:rsidRPr="00AF1599">
        <w:rPr>
          <w:rFonts w:ascii="Times New Roman" w:hAnsi="Times New Roman"/>
        </w:rPr>
        <w:t>ochrony linii kablowych,</w:t>
      </w:r>
    </w:p>
    <w:p w:rsidR="00D93D11" w:rsidRPr="00AF1599" w:rsidRDefault="00D93D11" w:rsidP="00AF1599">
      <w:pPr>
        <w:tabs>
          <w:tab w:val="left" w:pos="425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</w:t>
      </w:r>
      <w:r w:rsidRPr="00AF1599">
        <w:rPr>
          <w:rFonts w:ascii="Times New Roman" w:hAnsi="Times New Roman"/>
        </w:rPr>
        <w:t>szczelności powłok,</w:t>
      </w:r>
    </w:p>
    <w:p w:rsidR="00D93D11" w:rsidRPr="00AF1599" w:rsidRDefault="00D93D11" w:rsidP="00AF1599">
      <w:pPr>
        <w:tabs>
          <w:tab w:val="left" w:pos="425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</w:t>
      </w:r>
      <w:r w:rsidRPr="00AF1599">
        <w:rPr>
          <w:rFonts w:ascii="Times New Roman" w:hAnsi="Times New Roman"/>
        </w:rPr>
        <w:t>zabezpieczenia kabli przed korozją.</w:t>
      </w:r>
    </w:p>
    <w:p w:rsidR="00D93D11" w:rsidRDefault="00D93D11" w:rsidP="00AF1599">
      <w:pPr>
        <w:pStyle w:val="BodyTextIndent3"/>
        <w:spacing w:after="0" w:line="240" w:lineRule="exact"/>
        <w:ind w:left="0"/>
        <w:rPr>
          <w:rFonts w:ascii="Times New Roman" w:hAnsi="Times New Roman"/>
          <w:sz w:val="20"/>
          <w:szCs w:val="20"/>
        </w:rPr>
      </w:pPr>
    </w:p>
    <w:p w:rsidR="00D93D11" w:rsidRPr="00AF1599" w:rsidRDefault="00D93D11" w:rsidP="006179A6">
      <w:pPr>
        <w:pStyle w:val="BodyTextIndent3"/>
        <w:ind w:left="0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>Wymagania dotyczące powyższych czynności podane są w punkcie 7.2. normy BN-76/8984-17. Ponadto należy przeprowadzić próby i badania elektryczne na zgodność z punktem 4 normy BN-76/8984-17.</w:t>
      </w:r>
      <w:r>
        <w:rPr>
          <w:rFonts w:ascii="Times New Roman" w:hAnsi="Times New Roman"/>
          <w:sz w:val="20"/>
          <w:szCs w:val="20"/>
        </w:rPr>
        <w:t xml:space="preserve">                                  </w:t>
      </w:r>
      <w:r w:rsidRPr="00AF1599">
        <w:rPr>
          <w:rFonts w:ascii="Times New Roman" w:hAnsi="Times New Roman"/>
          <w:sz w:val="20"/>
          <w:szCs w:val="20"/>
        </w:rPr>
        <w:t>Przedstawioną do odbioru przebudowaną sieć telekomunikacyjną należy uznać za wyko</w:t>
      </w:r>
      <w:r>
        <w:rPr>
          <w:rFonts w:ascii="Times New Roman" w:hAnsi="Times New Roman"/>
          <w:sz w:val="20"/>
          <w:szCs w:val="20"/>
        </w:rPr>
        <w:t xml:space="preserve">naną zgodnie </w:t>
      </w:r>
      <w:r w:rsidRPr="00AF1599">
        <w:rPr>
          <w:rFonts w:ascii="Times New Roman" w:hAnsi="Times New Roman"/>
          <w:sz w:val="20"/>
          <w:szCs w:val="20"/>
        </w:rPr>
        <w:t>z wymaganiami normy, jeżeli sprawdzenia i pomiary z rozdz. 6 dały dodatni wynik. Przy ocenie ujemnej, powinny być one wymienione lub poprawione i ponownie zgłoszone do odbioru.</w:t>
      </w: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AF1599">
        <w:rPr>
          <w:rFonts w:ascii="Times New Roman" w:hAnsi="Times New Roman"/>
          <w:b/>
        </w:rPr>
        <w:t>7.</w:t>
      </w:r>
      <w:r>
        <w:rPr>
          <w:rFonts w:ascii="Times New Roman" w:hAnsi="Times New Roman"/>
          <w:b/>
        </w:rPr>
        <w:t>0</w:t>
      </w:r>
      <w:r w:rsidRPr="00AF1599">
        <w:rPr>
          <w:rFonts w:ascii="Times New Roman" w:hAnsi="Times New Roman"/>
          <w:b/>
        </w:rPr>
        <w:t xml:space="preserve"> Obmiar robót</w:t>
      </w: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AF1599">
        <w:rPr>
          <w:rFonts w:ascii="Times New Roman" w:hAnsi="Times New Roman"/>
        </w:rPr>
        <w:t>Jednostką obmiaru robót są elementy składowe robót obmierzane według poniższych jednostek:</w:t>
      </w: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AF1599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m</w:t>
      </w:r>
      <w:r w:rsidRPr="00AF1599">
        <w:rPr>
          <w:rFonts w:ascii="Times New Roman" w:hAnsi="Times New Roman"/>
        </w:rPr>
        <w:t xml:space="preserve"> – przebudowanych linii kablowych</w:t>
      </w: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- m </w:t>
      </w:r>
      <w:r w:rsidRPr="00AF1599">
        <w:rPr>
          <w:rFonts w:ascii="Times New Roman" w:hAnsi="Times New Roman"/>
        </w:rPr>
        <w:t xml:space="preserve"> – zabudowanej rury osłonowej</w:t>
      </w:r>
    </w:p>
    <w:p w:rsidR="00D93D11" w:rsidRPr="00AF1599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BB3BDB">
        <w:rPr>
          <w:rFonts w:ascii="Times New Roman" w:hAnsi="Times New Roman"/>
          <w:b/>
        </w:rPr>
        <w:t>8.</w:t>
      </w:r>
      <w:r>
        <w:rPr>
          <w:rFonts w:ascii="Times New Roman" w:hAnsi="Times New Roman"/>
          <w:b/>
        </w:rPr>
        <w:t>0</w:t>
      </w:r>
      <w:r w:rsidRPr="00BB3BDB">
        <w:rPr>
          <w:rFonts w:ascii="Times New Roman" w:hAnsi="Times New Roman"/>
          <w:b/>
        </w:rPr>
        <w:t xml:space="preserve"> Odbiór robót</w:t>
      </w: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BB3BDB">
        <w:rPr>
          <w:rFonts w:ascii="Times New Roman" w:hAnsi="Times New Roman"/>
        </w:rPr>
        <w:t>Ogólne wymagania dotyczące odbioru robót podano w ST DM-00.00.00 „Wymagania ogólne”.</w:t>
      </w: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 w:rsidRPr="00BB3BDB">
        <w:rPr>
          <w:rFonts w:ascii="Times New Roman" w:hAnsi="Times New Roman"/>
          <w:b/>
        </w:rPr>
        <w:t>9.</w:t>
      </w:r>
      <w:r>
        <w:rPr>
          <w:rFonts w:ascii="Times New Roman" w:hAnsi="Times New Roman"/>
          <w:b/>
        </w:rPr>
        <w:t>0</w:t>
      </w:r>
      <w:r w:rsidRPr="00BB3BDB">
        <w:rPr>
          <w:rFonts w:ascii="Times New Roman" w:hAnsi="Times New Roman"/>
          <w:b/>
        </w:rPr>
        <w:t xml:space="preserve"> Podstawa płatności</w:t>
      </w: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</w:p>
    <w:p w:rsidR="00D93D11" w:rsidRPr="00BB3BDB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  <w:r w:rsidRPr="00BB3BDB">
        <w:rPr>
          <w:rFonts w:ascii="Times New Roman" w:hAnsi="Times New Roman"/>
        </w:rPr>
        <w:t>Ogólne wymagania dotyczące płatności podano w ST DM-00.00.00 „Wymagania ogólne”.</w:t>
      </w:r>
      <w:r>
        <w:rPr>
          <w:rFonts w:ascii="Times New Roman" w:hAnsi="Times New Roman"/>
        </w:rPr>
        <w:t xml:space="preserve"> </w:t>
      </w:r>
      <w:r w:rsidRPr="00BB3BDB">
        <w:rPr>
          <w:rFonts w:ascii="Times New Roman" w:hAnsi="Times New Roman"/>
        </w:rPr>
        <w:t>Płatność za przebudowaną linię telekomunikacyjną należy przyjąć zgodnie z obmiarem, oceną jakości użytych materiałów i jakości wykonanych robót na podstawie wyników pomiarów i badań.</w:t>
      </w:r>
    </w:p>
    <w:p w:rsidR="00D93D11" w:rsidRPr="00AF1599" w:rsidRDefault="00D93D11" w:rsidP="006179A6">
      <w:pPr>
        <w:tabs>
          <w:tab w:val="left" w:pos="425"/>
        </w:tabs>
        <w:jc w:val="both"/>
        <w:rPr>
          <w:rFonts w:ascii="Times New Roman" w:hAnsi="Times New Roman"/>
        </w:rPr>
      </w:pPr>
    </w:p>
    <w:p w:rsidR="00D93D11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Pr="00051687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0</w:t>
      </w:r>
      <w:r w:rsidRPr="00051687">
        <w:rPr>
          <w:rFonts w:ascii="Times New Roman" w:hAnsi="Times New Roman"/>
          <w:b/>
        </w:rPr>
        <w:t xml:space="preserve"> Przepisy związane</w:t>
      </w:r>
    </w:p>
    <w:p w:rsidR="00D93D11" w:rsidRPr="00051687" w:rsidRDefault="00D93D11" w:rsidP="006179A6">
      <w:pPr>
        <w:tabs>
          <w:tab w:val="left" w:pos="425"/>
        </w:tabs>
        <w:jc w:val="both"/>
        <w:rPr>
          <w:rFonts w:ascii="Times New Roman" w:hAnsi="Times New Roman"/>
          <w:b/>
        </w:rPr>
      </w:pPr>
    </w:p>
    <w:p w:rsidR="00D93D11" w:rsidRDefault="00D93D11" w:rsidP="00BE6205">
      <w:pPr>
        <w:pStyle w:val="BodyTextIndent3"/>
        <w:spacing w:after="0" w:line="240" w:lineRule="exact"/>
        <w:ind w:left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10.1</w:t>
      </w:r>
      <w:r w:rsidRPr="00BE6205">
        <w:rPr>
          <w:rFonts w:ascii="Times New Roman" w:hAnsi="Times New Roman"/>
          <w:b/>
          <w:bCs/>
          <w:sz w:val="20"/>
          <w:szCs w:val="20"/>
        </w:rPr>
        <w:t xml:space="preserve"> Normy</w:t>
      </w:r>
    </w:p>
    <w:p w:rsidR="00D93D11" w:rsidRPr="00051687" w:rsidRDefault="00D93D11" w:rsidP="00BE6205">
      <w:pPr>
        <w:pStyle w:val="BodyTextIndent3"/>
        <w:spacing w:after="0" w:line="240" w:lineRule="exact"/>
        <w:ind w:left="0"/>
        <w:rPr>
          <w:rFonts w:ascii="Times New Roman" w:hAnsi="Times New Roman"/>
          <w:b/>
          <w:sz w:val="20"/>
          <w:szCs w:val="20"/>
        </w:rPr>
      </w:pPr>
    </w:p>
    <w:p w:rsidR="00D93D11" w:rsidRPr="00051687" w:rsidRDefault="00D93D11" w:rsidP="00BB3BDB">
      <w:pPr>
        <w:pStyle w:val="BodyTextIndent3"/>
        <w:spacing w:after="0" w:line="240" w:lineRule="exact"/>
        <w:ind w:left="2410" w:hanging="2411"/>
        <w:rPr>
          <w:rFonts w:ascii="Times New Roman" w:hAnsi="Times New Roman"/>
          <w:sz w:val="20"/>
          <w:szCs w:val="20"/>
        </w:rPr>
      </w:pPr>
      <w:r w:rsidRPr="00051687">
        <w:rPr>
          <w:rFonts w:ascii="Times New Roman" w:hAnsi="Times New Roman"/>
          <w:sz w:val="20"/>
          <w:szCs w:val="20"/>
        </w:rPr>
        <w:t>PN-B-11113:1996</w:t>
      </w:r>
      <w:r w:rsidRPr="00051687">
        <w:rPr>
          <w:rFonts w:ascii="Times New Roman" w:hAnsi="Times New Roman"/>
          <w:sz w:val="20"/>
          <w:szCs w:val="20"/>
        </w:rPr>
        <w:tab/>
        <w:t>Kruszywa mineralne. Kruszywa naturalne do nawierzchni drogowych. Piasek.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0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0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PN-B-32250 </w:t>
      </w:r>
      <w:r w:rsidRPr="00051687">
        <w:rPr>
          <w:rFonts w:ascii="Times New Roman" w:hAnsi="Times New Roman"/>
        </w:rPr>
        <w:tab/>
        <w:t>Materiały budowlane. Woda do betonów i zapraw.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pStyle w:val="BodyText2"/>
        <w:tabs>
          <w:tab w:val="left" w:pos="2410"/>
        </w:tabs>
        <w:spacing w:after="0" w:line="240" w:lineRule="exact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PN-B-06250 </w:t>
      </w:r>
      <w:r w:rsidRPr="00051687">
        <w:rPr>
          <w:rFonts w:ascii="Times New Roman" w:hAnsi="Times New Roman"/>
        </w:rPr>
        <w:tab/>
        <w:t>Beton zwykły.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BN-85/8984-01 </w:t>
      </w:r>
      <w:r w:rsidRPr="00051687">
        <w:rPr>
          <w:rFonts w:ascii="Times New Roman" w:hAnsi="Times New Roman"/>
        </w:rPr>
        <w:tab/>
        <w:t>Telekomunikacyjne sieci kablowe miejscowe. Studnie kablowe. Klasyfikacja i wymiary.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pStyle w:val="BodyText2"/>
        <w:tabs>
          <w:tab w:val="left" w:pos="2410"/>
        </w:tabs>
        <w:spacing w:after="0" w:line="240" w:lineRule="exact"/>
        <w:rPr>
          <w:rFonts w:ascii="Times New Roman" w:hAnsi="Times New Roman"/>
        </w:rPr>
      </w:pPr>
      <w:r w:rsidRPr="00051687">
        <w:rPr>
          <w:rFonts w:ascii="Times New Roman" w:hAnsi="Times New Roman"/>
        </w:rPr>
        <w:t>BN-74/3233-15</w:t>
      </w:r>
      <w:r w:rsidRPr="00051687">
        <w:rPr>
          <w:rFonts w:ascii="Times New Roman" w:hAnsi="Times New Roman"/>
        </w:rPr>
        <w:tab/>
        <w:t>Bloki betonowe płaskie.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pStyle w:val="BodyText2"/>
        <w:tabs>
          <w:tab w:val="left" w:pos="2410"/>
        </w:tabs>
        <w:spacing w:after="0" w:line="240" w:lineRule="exact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PN-D-79353 </w:t>
      </w:r>
      <w:r w:rsidRPr="00051687">
        <w:rPr>
          <w:rFonts w:ascii="Times New Roman" w:hAnsi="Times New Roman"/>
        </w:rPr>
        <w:tab/>
        <w:t>Bębny kołowe.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pStyle w:val="BodyText2"/>
        <w:tabs>
          <w:tab w:val="left" w:pos="2410"/>
        </w:tabs>
        <w:spacing w:after="0" w:line="240" w:lineRule="exact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BN-73/8984-05 </w:t>
      </w:r>
      <w:r w:rsidRPr="00051687">
        <w:rPr>
          <w:rFonts w:ascii="Times New Roman" w:hAnsi="Times New Roman"/>
        </w:rPr>
        <w:tab/>
        <w:t>Kanalizacja kablowa. Ogólne wymagania i badania.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PN-T-90310  </w:t>
      </w:r>
      <w:r w:rsidRPr="00051687">
        <w:rPr>
          <w:rFonts w:ascii="Times New Roman" w:hAnsi="Times New Roman"/>
        </w:rPr>
        <w:tab/>
        <w:t>Telekomunikacyjne kable miejscowe z wiązkami czwórkowymi o izolacji papierowej i powłoce ołowianej. Ogólne wymagania i badania.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PN-T-90311</w:t>
      </w:r>
      <w:r w:rsidRPr="00051687">
        <w:rPr>
          <w:rFonts w:ascii="Times New Roman" w:hAnsi="Times New Roman"/>
        </w:rPr>
        <w:tab/>
        <w:t>Telekomunikacyjne kable miejscowe z wiązkami czwórkowymi o izolacji papierowej o powłoce ołowianej nieopancerzone i opancerzone.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PN-T-90331 </w:t>
      </w:r>
      <w:r w:rsidRPr="00051687">
        <w:rPr>
          <w:rFonts w:ascii="Times New Roman" w:hAnsi="Times New Roman"/>
        </w:rPr>
        <w:tab/>
        <w:t>Telekomunikacyjne kable miejscowe z wiązkami czwórkowymi pęczkowe, o izolacji polietylenowej z zaporą przeciwwilgociową, nieopancerzone i opancerzone, osłoną polietylenową ,lub polwinitową.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PN-T-90330 </w:t>
      </w:r>
      <w:r w:rsidRPr="00051687">
        <w:rPr>
          <w:rFonts w:ascii="Times New Roman" w:hAnsi="Times New Roman"/>
        </w:rPr>
        <w:tab/>
        <w:t>Telekomunikacyjne kable miejscowe z wiązkami czwórkowymi, pęczkowe, o izolacji polietylenowej. Ogólne wymagania i badania.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pStyle w:val="BodyText2"/>
        <w:tabs>
          <w:tab w:val="left" w:pos="2410"/>
        </w:tabs>
        <w:spacing w:after="0" w:line="240" w:lineRule="exact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BN-80/3231-25 </w:t>
      </w:r>
      <w:r w:rsidRPr="00051687">
        <w:rPr>
          <w:rFonts w:ascii="Times New Roman" w:hAnsi="Times New Roman"/>
        </w:rPr>
        <w:tab/>
        <w:t>Skrzynka kablowa 10/20.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pStyle w:val="BodyText2"/>
        <w:tabs>
          <w:tab w:val="left" w:pos="2410"/>
        </w:tabs>
        <w:spacing w:after="0" w:line="240" w:lineRule="exact"/>
        <w:rPr>
          <w:rFonts w:ascii="Times New Roman" w:hAnsi="Times New Roman"/>
        </w:rPr>
      </w:pPr>
      <w:r w:rsidRPr="00051687">
        <w:rPr>
          <w:rFonts w:ascii="Times New Roman" w:hAnsi="Times New Roman"/>
        </w:rPr>
        <w:t>BN-76/8984-17</w:t>
      </w:r>
      <w:r w:rsidRPr="00051687">
        <w:rPr>
          <w:rFonts w:ascii="Times New Roman" w:hAnsi="Times New Roman"/>
        </w:rPr>
        <w:tab/>
        <w:t>Telekomunikacyjne sieci miejscowe. Ogólne wymagania.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0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BN-72/3233-13</w:t>
      </w:r>
      <w:r w:rsidRPr="00051687">
        <w:rPr>
          <w:rFonts w:ascii="Times New Roman" w:hAnsi="Times New Roman"/>
        </w:rPr>
        <w:tab/>
        <w:t>Telekomunikacyjne linie kablowe. Opaski oznaczeniowe.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0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 xml:space="preserve">BN-72/3233-72 </w:t>
      </w:r>
      <w:r w:rsidRPr="00051687">
        <w:rPr>
          <w:rFonts w:ascii="Times New Roman" w:hAnsi="Times New Roman"/>
        </w:rPr>
        <w:tab/>
        <w:t>Prefabrykowana przykrywa żelbetowa.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BN-73/3233-02</w:t>
      </w:r>
      <w:r w:rsidRPr="00051687">
        <w:rPr>
          <w:rFonts w:ascii="Times New Roman" w:hAnsi="Times New Roman"/>
        </w:rPr>
        <w:tab/>
        <w:t>Telekomunikacyjne sieci kablowe miejscowe. Wietrznik do pokryw.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pStyle w:val="BodyText2"/>
        <w:tabs>
          <w:tab w:val="left" w:pos="2410"/>
        </w:tabs>
        <w:spacing w:after="0" w:line="240" w:lineRule="exact"/>
        <w:rPr>
          <w:rFonts w:ascii="Times New Roman" w:hAnsi="Times New Roman"/>
        </w:rPr>
      </w:pPr>
      <w:r w:rsidRPr="00051687">
        <w:rPr>
          <w:rFonts w:ascii="Times New Roman" w:hAnsi="Times New Roman"/>
        </w:rPr>
        <w:t>BN-73/3233-03</w:t>
      </w:r>
      <w:r w:rsidRPr="00051687">
        <w:rPr>
          <w:rFonts w:ascii="Times New Roman" w:hAnsi="Times New Roman"/>
        </w:rPr>
        <w:tab/>
        <w:t>Ramy i oprawy pokryw.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BN-69/9378-30</w:t>
      </w:r>
      <w:r w:rsidRPr="00051687">
        <w:rPr>
          <w:rFonts w:ascii="Times New Roman" w:hAnsi="Times New Roman"/>
        </w:rPr>
        <w:tab/>
        <w:t>Telekomunikacyjne sieci kablowe miejscowe. Wsporniki kablowe.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0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0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BN-86/3233-16</w:t>
      </w:r>
      <w:r w:rsidRPr="00051687">
        <w:rPr>
          <w:rFonts w:ascii="Times New Roman" w:hAnsi="Times New Roman"/>
        </w:rPr>
        <w:tab/>
        <w:t>Telekomunikacyjne sieci miejscowe. Szafki kablowe.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/>
        <w:jc w:val="both"/>
        <w:rPr>
          <w:rFonts w:ascii="Times New Roman" w:hAnsi="Times New Roman"/>
        </w:rPr>
      </w:pP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</w:rPr>
        <w:t>BN-79/3223-02</w:t>
      </w:r>
      <w:r w:rsidRPr="00051687">
        <w:rPr>
          <w:rFonts w:ascii="Times New Roman" w:hAnsi="Times New Roman"/>
        </w:rPr>
        <w:tab/>
        <w:t>Telekomunikacyjne linie kablowe. Zespoły pupinizacyjne i skrzynie zespołów pupinizacyjnych.</w:t>
      </w:r>
    </w:p>
    <w:p w:rsidR="00D93D11" w:rsidRPr="00051687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051687">
        <w:rPr>
          <w:rFonts w:ascii="Times New Roman" w:hAnsi="Times New Roman"/>
          <w:lang w:val="de-DE"/>
        </w:rPr>
        <w:t xml:space="preserve">PN-EN-197-1:2002 </w:t>
      </w:r>
      <w:r w:rsidRPr="00051687">
        <w:rPr>
          <w:rFonts w:ascii="Times New Roman" w:hAnsi="Times New Roman"/>
          <w:lang w:val="de-DE"/>
        </w:rPr>
        <w:tab/>
      </w:r>
      <w:r w:rsidRPr="00051687">
        <w:rPr>
          <w:rStyle w:val="podpunkt"/>
          <w:b w:val="0"/>
          <w:lang w:val="de-DE"/>
        </w:rPr>
        <w:t xml:space="preserve">Cement. </w:t>
      </w:r>
      <w:r w:rsidRPr="00051687">
        <w:rPr>
          <w:rStyle w:val="podpunkt"/>
          <w:b w:val="0"/>
        </w:rPr>
        <w:t>Część 1: Skład, wymagania i kryteria zgodności dotyczące cementu powszechnego użytku.</w:t>
      </w:r>
      <w:r w:rsidRPr="00BE6205">
        <w:rPr>
          <w:rFonts w:ascii="Times New Roman" w:hAnsi="Times New Roman"/>
          <w:kern w:val="0"/>
          <w:sz w:val="24"/>
          <w:szCs w:val="24"/>
          <w:lang w:eastAsia="pl-PL"/>
        </w:rPr>
        <w:t xml:space="preserve"> </w:t>
      </w:r>
      <w:r w:rsidRPr="00BE6205">
        <w:rPr>
          <w:rFonts w:ascii="Times New Roman" w:hAnsi="Times New Roman"/>
        </w:rPr>
        <w:t xml:space="preserve"> </w:t>
      </w: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ZN-96/TPSA-004                   </w:t>
      </w:r>
      <w:r w:rsidRPr="00BE6205">
        <w:rPr>
          <w:rFonts w:ascii="Times New Roman" w:hAnsi="Times New Roman"/>
        </w:rPr>
        <w:t>Zbliżenia i skrzyżowania z innymi urządze</w:t>
      </w:r>
      <w:r>
        <w:rPr>
          <w:rFonts w:ascii="Times New Roman" w:hAnsi="Times New Roman"/>
        </w:rPr>
        <w:t>niami uzbrojenia terenowego.</w:t>
      </w:r>
    </w:p>
    <w:p w:rsidR="00D93D11" w:rsidRPr="00BE6205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</w:t>
      </w:r>
      <w:r w:rsidRPr="00BE6205">
        <w:rPr>
          <w:rFonts w:ascii="Times New Roman" w:hAnsi="Times New Roman"/>
        </w:rPr>
        <w:t>Ogólne wymagania techniczne.</w:t>
      </w:r>
    </w:p>
    <w:p w:rsidR="00D93D11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ZN-96/TPSA-018</w:t>
      </w:r>
      <w:r w:rsidRPr="00BE62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</w:t>
      </w:r>
      <w:r w:rsidRPr="00BE6205">
        <w:rPr>
          <w:rFonts w:ascii="Times New Roman" w:hAnsi="Times New Roman"/>
        </w:rPr>
        <w:t>Rury polietylenowe (RHDPEp) przepustowe. Wymagania i badania.</w:t>
      </w:r>
    </w:p>
    <w:p w:rsidR="00D93D11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Pr="00BE6205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ZN-96/TPSA-020   </w:t>
      </w:r>
      <w:r w:rsidRPr="00BE62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</w:t>
      </w:r>
      <w:r w:rsidRPr="00BE6205">
        <w:rPr>
          <w:rFonts w:ascii="Times New Roman" w:hAnsi="Times New Roman"/>
        </w:rPr>
        <w:t>Złączki rur kanalizacji kablowej. Wymagania i badania.</w:t>
      </w:r>
    </w:p>
    <w:p w:rsidR="00D93D11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</w:t>
      </w:r>
      <w:r w:rsidRPr="00BE6205">
        <w:rPr>
          <w:rFonts w:ascii="Times New Roman" w:hAnsi="Times New Roman"/>
        </w:rPr>
        <w:t>-96/TPSA-021</w:t>
      </w:r>
      <w:r>
        <w:rPr>
          <w:rFonts w:ascii="Times New Roman" w:hAnsi="Times New Roman"/>
        </w:rPr>
        <w:t xml:space="preserve">                   </w:t>
      </w:r>
      <w:r w:rsidRPr="00BE6205">
        <w:rPr>
          <w:rFonts w:ascii="Times New Roman" w:hAnsi="Times New Roman"/>
        </w:rPr>
        <w:t>Uszczelki końców rur kanalizacji kablowej. Wymagania i badania.</w:t>
      </w: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Pr="00BE6205" w:rsidRDefault="00D93D11" w:rsidP="00BE6205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  <w:r w:rsidRPr="00BE6205">
        <w:rPr>
          <w:rFonts w:ascii="Times New Roman" w:hAnsi="Times New Roman"/>
        </w:rPr>
        <w:t>ZN-96/TPS</w:t>
      </w:r>
      <w:r>
        <w:rPr>
          <w:rFonts w:ascii="Times New Roman" w:hAnsi="Times New Roman"/>
        </w:rPr>
        <w:t>A-025</w:t>
      </w:r>
      <w:r w:rsidRPr="00BE62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</w:t>
      </w:r>
      <w:r w:rsidRPr="00BE6205">
        <w:rPr>
          <w:rFonts w:ascii="Times New Roman" w:hAnsi="Times New Roman"/>
        </w:rPr>
        <w:t>Taśmy ostrzegawcze i ostrzegawczo-lokalizacyjne. Wymagania i  badania.</w:t>
      </w:r>
    </w:p>
    <w:p w:rsidR="00D93D11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  <w:r>
        <w:rPr>
          <w:rFonts w:ascii="Times New Roman" w:hAnsi="Times New Roman"/>
        </w:rPr>
        <w:t>ZN-96/TPSA-010</w:t>
      </w:r>
      <w:r w:rsidRPr="00BE62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</w:t>
      </w:r>
      <w:r w:rsidRPr="00BE6205">
        <w:rPr>
          <w:rFonts w:ascii="Times New Roman" w:hAnsi="Times New Roman"/>
        </w:rPr>
        <w:t>Osprzęt do instalowania kabli teleko</w:t>
      </w:r>
      <w:r>
        <w:rPr>
          <w:rFonts w:ascii="Times New Roman" w:hAnsi="Times New Roman"/>
        </w:rPr>
        <w:t>munikacyjnych na podbudowie</w:t>
      </w:r>
      <w:r>
        <w:rPr>
          <w:rFonts w:ascii="Times New Roman" w:hAnsi="Times New Roman"/>
        </w:rPr>
        <w:br/>
      </w:r>
      <w:r w:rsidRPr="00BE6205">
        <w:rPr>
          <w:rFonts w:ascii="Times New Roman" w:hAnsi="Times New Roman"/>
        </w:rPr>
        <w:t>słupowej telekomunikacyjnej i energetycznej do 1 kV. Wymagania i</w:t>
      </w:r>
      <w:r>
        <w:rPr>
          <w:rFonts w:ascii="Times New Roman" w:hAnsi="Times New Roman"/>
        </w:rPr>
        <w:t xml:space="preserve"> badania</w:t>
      </w:r>
      <w:r w:rsidRPr="00BE6205">
        <w:rPr>
          <w:rFonts w:ascii="Times New Roman" w:hAnsi="Times New Roman"/>
        </w:rPr>
        <w:t>.</w:t>
      </w: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ZN-96/TPSA-027                  </w:t>
      </w:r>
      <w:r w:rsidRPr="00BE6205">
        <w:rPr>
          <w:rFonts w:ascii="Times New Roman" w:hAnsi="Times New Roman"/>
        </w:rPr>
        <w:t xml:space="preserve"> Linie kablowe o torach miedzianych. Wymagania i badania.</w:t>
      </w:r>
    </w:p>
    <w:p w:rsidR="00D93D11" w:rsidRPr="00BE6205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BE6205">
        <w:rPr>
          <w:rFonts w:ascii="Times New Roman" w:hAnsi="Times New Roman"/>
        </w:rPr>
        <w:t>ZN-96/TPSA-028</w:t>
      </w:r>
      <w:r>
        <w:rPr>
          <w:rFonts w:ascii="Times New Roman" w:hAnsi="Times New Roman"/>
        </w:rPr>
        <w:t xml:space="preserve">                  </w:t>
      </w:r>
      <w:r w:rsidRPr="00BE6205">
        <w:rPr>
          <w:rFonts w:ascii="Times New Roman" w:hAnsi="Times New Roman"/>
        </w:rPr>
        <w:t xml:space="preserve"> Tory miedziane abonenckie i międzycentralowe. Wymagania i badania.</w:t>
      </w:r>
    </w:p>
    <w:p w:rsidR="00D93D11" w:rsidRPr="00BE6205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  <w:r w:rsidRPr="00BE6205">
        <w:rPr>
          <w:rFonts w:ascii="Times New Roman" w:hAnsi="Times New Roman"/>
        </w:rPr>
        <w:t xml:space="preserve">ZN-96/TPSA-029  </w:t>
      </w:r>
      <w:r>
        <w:rPr>
          <w:rFonts w:ascii="Times New Roman" w:hAnsi="Times New Roman"/>
        </w:rPr>
        <w:t xml:space="preserve">                 </w:t>
      </w:r>
      <w:r w:rsidRPr="00BE6205">
        <w:rPr>
          <w:rFonts w:ascii="Times New Roman" w:hAnsi="Times New Roman"/>
        </w:rPr>
        <w:t>Telekomunikacyjne kable miejscowe o izolacji i powłoce polietylenowej, wypełnione. Wymagania i badania.</w:t>
      </w:r>
    </w:p>
    <w:p w:rsidR="00D93D11" w:rsidRPr="00BE6205" w:rsidRDefault="00D93D11" w:rsidP="00BE6205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ZN-96/TPSA-030</w:t>
      </w:r>
      <w:r w:rsidRPr="00BE62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</w:t>
      </w:r>
      <w:r w:rsidRPr="00BE6205">
        <w:rPr>
          <w:rFonts w:ascii="Times New Roman" w:hAnsi="Times New Roman"/>
        </w:rPr>
        <w:t>Łączniki żył. Wymagania i badania.</w:t>
      </w:r>
    </w:p>
    <w:p w:rsidR="00D93D11" w:rsidRPr="00BE6205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ZN-96/TPSA-031  </w:t>
      </w:r>
      <w:r w:rsidRPr="00BE62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</w:t>
      </w:r>
      <w:r w:rsidRPr="00BE6205">
        <w:rPr>
          <w:rFonts w:ascii="Times New Roman" w:hAnsi="Times New Roman"/>
        </w:rPr>
        <w:t>Złączowe osłony termokurczliwe arkuszowe wzmocnione. Wymagania i badania.</w:t>
      </w: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E6205">
        <w:rPr>
          <w:rFonts w:ascii="Times New Roman" w:hAnsi="Times New Roman"/>
        </w:rPr>
        <w:t>ZN-96/TPSA-032</w:t>
      </w:r>
      <w:r>
        <w:rPr>
          <w:rFonts w:ascii="Times New Roman" w:hAnsi="Times New Roman"/>
        </w:rPr>
        <w:t xml:space="preserve">                 </w:t>
      </w:r>
      <w:r w:rsidRPr="00BE6205">
        <w:rPr>
          <w:rFonts w:ascii="Times New Roman" w:hAnsi="Times New Roman"/>
        </w:rPr>
        <w:t xml:space="preserve"> Łączówki i głowice kablowe. Wymagania  i badania.</w:t>
      </w: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ZN-96/TPSA-033                  </w:t>
      </w:r>
      <w:r w:rsidRPr="00BE6205">
        <w:rPr>
          <w:rFonts w:ascii="Times New Roman" w:hAnsi="Times New Roman"/>
        </w:rPr>
        <w:t>Obudowy zakończeń kablowych. Wymagania i badania.</w:t>
      </w:r>
    </w:p>
    <w:p w:rsidR="00D93D11" w:rsidRDefault="00D93D11" w:rsidP="00BE620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291803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ZN-96/TPSA-034 </w:t>
      </w:r>
      <w:r w:rsidRPr="00BE62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</w:t>
      </w:r>
      <w:r w:rsidRPr="00BE6205">
        <w:rPr>
          <w:rFonts w:ascii="Times New Roman" w:hAnsi="Times New Roman"/>
        </w:rPr>
        <w:t>Łączówki i zespoły łączówkowe przełącznicowe. Wymagania i</w:t>
      </w:r>
      <w:r>
        <w:rPr>
          <w:rFonts w:ascii="Times New Roman" w:hAnsi="Times New Roman"/>
        </w:rPr>
        <w:t xml:space="preserve"> </w:t>
      </w:r>
      <w:r w:rsidRPr="00BE6205">
        <w:rPr>
          <w:rFonts w:ascii="Times New Roman" w:hAnsi="Times New Roman"/>
        </w:rPr>
        <w:t>badania.</w:t>
      </w:r>
    </w:p>
    <w:p w:rsidR="00D93D11" w:rsidRDefault="00D93D11" w:rsidP="00291803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</w:p>
    <w:p w:rsidR="00D93D11" w:rsidRDefault="00D93D11" w:rsidP="00291803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E6205">
        <w:rPr>
          <w:rFonts w:ascii="Times New Roman" w:hAnsi="Times New Roman"/>
        </w:rPr>
        <w:t xml:space="preserve">ZN-96/TPSA-036. </w:t>
      </w:r>
      <w:r>
        <w:rPr>
          <w:rFonts w:ascii="Times New Roman" w:hAnsi="Times New Roman"/>
        </w:rPr>
        <w:t xml:space="preserve">                </w:t>
      </w:r>
      <w:r w:rsidRPr="00BE6205">
        <w:rPr>
          <w:rFonts w:ascii="Times New Roman" w:hAnsi="Times New Roman"/>
        </w:rPr>
        <w:t>Urządzenia ochrony ludzi i instalacji przed przepięciami i</w:t>
      </w:r>
      <w:r>
        <w:rPr>
          <w:rFonts w:ascii="Times New Roman" w:hAnsi="Times New Roman"/>
        </w:rPr>
        <w:t xml:space="preserve"> </w:t>
      </w:r>
      <w:r w:rsidRPr="00BE6205">
        <w:rPr>
          <w:rFonts w:ascii="Times New Roman" w:hAnsi="Times New Roman"/>
        </w:rPr>
        <w:t>przetężeniami (ochronniki). Wymagania i badania.</w:t>
      </w:r>
    </w:p>
    <w:p w:rsidR="00D93D11" w:rsidRPr="00BE6205" w:rsidRDefault="00D93D11" w:rsidP="00291803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</w:p>
    <w:p w:rsidR="00D93D11" w:rsidRPr="00BE6205" w:rsidRDefault="00D93D11" w:rsidP="00291803">
      <w:pPr>
        <w:tabs>
          <w:tab w:val="left" w:pos="425"/>
        </w:tabs>
        <w:spacing w:line="240" w:lineRule="exact"/>
        <w:ind w:left="2410" w:hanging="24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ZN-96/TPSA-037 </w:t>
      </w:r>
      <w:r w:rsidRPr="00BE62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</w:t>
      </w:r>
      <w:r w:rsidRPr="00BE6205">
        <w:rPr>
          <w:rFonts w:ascii="Times New Roman" w:hAnsi="Times New Roman"/>
        </w:rPr>
        <w:t>Systemy uziemiające obiektów telekomunikacyjnych. Wymagania i</w:t>
      </w:r>
      <w:r>
        <w:rPr>
          <w:rFonts w:ascii="Times New Roman" w:hAnsi="Times New Roman"/>
        </w:rPr>
        <w:t xml:space="preserve"> </w:t>
      </w:r>
      <w:r w:rsidRPr="00BE6205">
        <w:rPr>
          <w:rFonts w:ascii="Times New Roman" w:hAnsi="Times New Roman"/>
        </w:rPr>
        <w:t>badania.</w:t>
      </w:r>
    </w:p>
    <w:p w:rsidR="00D93D11" w:rsidRDefault="00D93D11" w:rsidP="00BB3BDB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</w:p>
    <w:p w:rsidR="00D93D11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10.2</w:t>
      </w:r>
      <w:r w:rsidRPr="00171A15">
        <w:rPr>
          <w:rFonts w:ascii="Times New Roman" w:hAnsi="Times New Roman"/>
          <w:b/>
          <w:bCs/>
        </w:rPr>
        <w:t xml:space="preserve"> Inne dokumenty</w:t>
      </w:r>
    </w:p>
    <w:p w:rsidR="00D93D11" w:rsidRPr="00171A15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  <w:b/>
          <w:bCs/>
        </w:rPr>
      </w:pPr>
    </w:p>
    <w:p w:rsidR="00D93D11" w:rsidRPr="00171A15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>Rozporządzenie Ministra Infrastruktury z dnia 06-02-2003 r w sprawie bezpieczeństwa i higieny pracy</w:t>
      </w:r>
    </w:p>
    <w:p w:rsidR="00D93D11" w:rsidRPr="00171A15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>podczas wykonywania robót budowlanych (Dz.U. nr 47 z dnia 19-03-2003 r., poz. 401)</w:t>
      </w:r>
    </w:p>
    <w:p w:rsidR="00D93D11" w:rsidRPr="00171A15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>Rozporządzenie Ministra Infrastruktury z dnia 26-10-2005 r. w sprawie warunków technicznych, jakim</w:t>
      </w:r>
    </w:p>
    <w:p w:rsidR="00D93D11" w:rsidRPr="00171A15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>powinny odpowiadać telekomunikacyjne obiekty budowlane i ich usytuowanie (Dz.U. nr 210, poz. 1864)</w:t>
      </w:r>
    </w:p>
    <w:p w:rsidR="00D93D11" w:rsidRPr="00171A15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>Ustawami z dnia 27. kwietnia 2001 r.:</w:t>
      </w:r>
    </w:p>
    <w:p w:rsidR="00D93D11" w:rsidRPr="00171A15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>— Prawo ochrony środowiska (Dz.U. Nr 62 z dnia 20.06.2001 r., poz. 627 z późniejszymi zmianami)</w:t>
      </w:r>
    </w:p>
    <w:p w:rsidR="00D93D11" w:rsidRPr="00171A15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>— o odpadach (Dz.U. Nr 62 z dnia 20.06.2001 r., poz. 628 z późniejszymi zmianami)</w:t>
      </w:r>
    </w:p>
    <w:p w:rsidR="00D93D11" w:rsidRPr="00171A15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>Ustawa z dnia 7 lipca 1994 r. Prawo budowlane (Dz.U. Nr 89 z 1994 r.)</w:t>
      </w:r>
    </w:p>
    <w:p w:rsidR="00D93D11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>Ustawa z dnia 24. sierpnia 2004 r. o drogach publicznych (Dz.U. Nr 204, poz. 2086 z 2004 r.).</w:t>
      </w:r>
      <w:r>
        <w:rPr>
          <w:rFonts w:ascii="Times New Roman" w:hAnsi="Times New Roman"/>
        </w:rPr>
        <w:t xml:space="preserve"> </w:t>
      </w:r>
    </w:p>
    <w:p w:rsidR="00D93D11" w:rsidRPr="00051687" w:rsidRDefault="00D93D11" w:rsidP="00171A15">
      <w:pPr>
        <w:tabs>
          <w:tab w:val="left" w:pos="425"/>
        </w:tabs>
        <w:spacing w:line="240" w:lineRule="exact"/>
        <w:ind w:left="2410" w:hanging="2411"/>
        <w:jc w:val="both"/>
        <w:rPr>
          <w:rFonts w:ascii="Times New Roman" w:hAnsi="Times New Roman"/>
        </w:rPr>
      </w:pPr>
      <w:r w:rsidRPr="00171A15">
        <w:rPr>
          <w:rFonts w:ascii="Times New Roman" w:hAnsi="Times New Roman"/>
        </w:rPr>
        <w:t xml:space="preserve">Pozostałe przepisy zamieszczone są w </w:t>
      </w:r>
      <w:r w:rsidRPr="00BB3BDB">
        <w:rPr>
          <w:rFonts w:ascii="Times New Roman" w:hAnsi="Times New Roman"/>
        </w:rPr>
        <w:t>ST DM-00.00.00 „Wymagania ogólne”.</w:t>
      </w:r>
    </w:p>
    <w:sectPr w:rsidR="00D93D11" w:rsidRPr="00051687" w:rsidSect="006B29F8">
      <w:footerReference w:type="even" r:id="rId7"/>
      <w:footerReference w:type="default" r:id="rId8"/>
      <w:pgSz w:w="11906" w:h="16838" w:code="9"/>
      <w:pgMar w:top="1134" w:right="1134" w:bottom="851" w:left="1134" w:header="567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D11" w:rsidRDefault="00D93D11" w:rsidP="003F6CE2">
      <w:r>
        <w:separator/>
      </w:r>
    </w:p>
  </w:endnote>
  <w:endnote w:type="continuationSeparator" w:id="0">
    <w:p w:rsidR="00D93D11" w:rsidRDefault="00D93D11" w:rsidP="003F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D11" w:rsidRDefault="00D93D11" w:rsidP="001A27F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D93D11" w:rsidRDefault="00D93D11" w:rsidP="00265CBF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D11" w:rsidRDefault="00D93D11" w:rsidP="001A27F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D93D11" w:rsidRDefault="00D93D11" w:rsidP="00265CBF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D11" w:rsidRDefault="00D93D11" w:rsidP="003F6CE2">
      <w:r>
        <w:separator/>
      </w:r>
    </w:p>
  </w:footnote>
  <w:footnote w:type="continuationSeparator" w:id="0">
    <w:p w:rsidR="00D93D11" w:rsidRDefault="00D93D11" w:rsidP="003F6C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5">
    <w:nsid w:val="04EA3A16"/>
    <w:multiLevelType w:val="multilevel"/>
    <w:tmpl w:val="7EFCED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>
    <w:nsid w:val="06AB10D6"/>
    <w:multiLevelType w:val="hybridMultilevel"/>
    <w:tmpl w:val="8E20CC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EF91AA7"/>
    <w:multiLevelType w:val="hybridMultilevel"/>
    <w:tmpl w:val="3CDC3EFE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725638"/>
    <w:multiLevelType w:val="multilevel"/>
    <w:tmpl w:val="72A4853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>
    <w:nsid w:val="15C13AE8"/>
    <w:multiLevelType w:val="hybridMultilevel"/>
    <w:tmpl w:val="49F488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61302AD"/>
    <w:multiLevelType w:val="hybridMultilevel"/>
    <w:tmpl w:val="A87E9DC8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F273C"/>
    <w:multiLevelType w:val="hybridMultilevel"/>
    <w:tmpl w:val="E7207B7C"/>
    <w:lvl w:ilvl="0" w:tplc="D7C42E76">
      <w:start w:val="1"/>
      <w:numFmt w:val="bullet"/>
      <w:lvlText w:val="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F11D03"/>
    <w:multiLevelType w:val="hybridMultilevel"/>
    <w:tmpl w:val="3AD42ADE"/>
    <w:lvl w:ilvl="0" w:tplc="92BEE5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D0A56CA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D9C11FC"/>
    <w:multiLevelType w:val="multilevel"/>
    <w:tmpl w:val="A844C7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2BF226CA"/>
    <w:multiLevelType w:val="multilevel"/>
    <w:tmpl w:val="7EFCED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5">
    <w:nsid w:val="2CD531F6"/>
    <w:multiLevelType w:val="multilevel"/>
    <w:tmpl w:val="E3360EA8"/>
    <w:lvl w:ilvl="0">
      <w:start w:val="3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cs="Times New Roman" w:hint="default"/>
      </w:rPr>
    </w:lvl>
  </w:abstractNum>
  <w:abstractNum w:abstractNumId="16">
    <w:nsid w:val="2E8C5BEA"/>
    <w:multiLevelType w:val="hybridMultilevel"/>
    <w:tmpl w:val="CE2AA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72CDD"/>
    <w:multiLevelType w:val="hybridMultilevel"/>
    <w:tmpl w:val="CF2E9B8E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24890"/>
    <w:multiLevelType w:val="singleLevel"/>
    <w:tmpl w:val="E236E50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5324727"/>
    <w:multiLevelType w:val="multilevel"/>
    <w:tmpl w:val="D1FEB12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>
    <w:nsid w:val="45970183"/>
    <w:multiLevelType w:val="singleLevel"/>
    <w:tmpl w:val="876A8FF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5EE0F96"/>
    <w:multiLevelType w:val="singleLevel"/>
    <w:tmpl w:val="322E8FAA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22">
    <w:nsid w:val="49C24E65"/>
    <w:multiLevelType w:val="multilevel"/>
    <w:tmpl w:val="63C019B6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cs="Times New Roman" w:hint="default"/>
      </w:rPr>
    </w:lvl>
  </w:abstractNum>
  <w:abstractNum w:abstractNumId="23">
    <w:nsid w:val="4DD231C5"/>
    <w:multiLevelType w:val="hybridMultilevel"/>
    <w:tmpl w:val="202CC08A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DA2C09"/>
    <w:multiLevelType w:val="singleLevel"/>
    <w:tmpl w:val="2856BC4A"/>
    <w:lvl w:ilvl="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</w:abstractNum>
  <w:abstractNum w:abstractNumId="25">
    <w:nsid w:val="54C837AD"/>
    <w:multiLevelType w:val="hybridMultilevel"/>
    <w:tmpl w:val="0FB4B2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5F86058"/>
    <w:multiLevelType w:val="singleLevel"/>
    <w:tmpl w:val="A1829C7A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27">
    <w:nsid w:val="57757E93"/>
    <w:multiLevelType w:val="singleLevel"/>
    <w:tmpl w:val="E236E50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F31EB6"/>
    <w:multiLevelType w:val="multilevel"/>
    <w:tmpl w:val="72A4853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9">
    <w:nsid w:val="5D292912"/>
    <w:multiLevelType w:val="multilevel"/>
    <w:tmpl w:val="91C244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0">
    <w:nsid w:val="64E73EDA"/>
    <w:multiLevelType w:val="multilevel"/>
    <w:tmpl w:val="C31451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1">
    <w:nsid w:val="651E7A02"/>
    <w:multiLevelType w:val="multilevel"/>
    <w:tmpl w:val="D792BC0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2">
    <w:nsid w:val="698E3D7E"/>
    <w:multiLevelType w:val="multilevel"/>
    <w:tmpl w:val="72A4853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>
    <w:nsid w:val="6BF44FAC"/>
    <w:multiLevelType w:val="hybridMultilevel"/>
    <w:tmpl w:val="B6B60C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29E55A9"/>
    <w:multiLevelType w:val="hybridMultilevel"/>
    <w:tmpl w:val="1A767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2F85437"/>
    <w:multiLevelType w:val="hybridMultilevel"/>
    <w:tmpl w:val="394229B8"/>
    <w:lvl w:ilvl="0" w:tplc="D7C42E76">
      <w:start w:val="1"/>
      <w:numFmt w:val="bullet"/>
      <w:lvlText w:val="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695400"/>
    <w:multiLevelType w:val="multilevel"/>
    <w:tmpl w:val="2DF09D2E"/>
    <w:lvl w:ilvl="0">
      <w:start w:val="1"/>
      <w:numFmt w:val="lowerLetter"/>
      <w:lvlText w:val="%1)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1815"/>
        </w:tabs>
        <w:ind w:left="1815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num w:numId="1">
    <w:abstractNumId w:val="34"/>
  </w:num>
  <w:num w:numId="2">
    <w:abstractNumId w:val="30"/>
  </w:num>
  <w:num w:numId="3">
    <w:abstractNumId w:val="33"/>
  </w:num>
  <w:num w:numId="4">
    <w:abstractNumId w:val="6"/>
  </w:num>
  <w:num w:numId="5">
    <w:abstractNumId w:val="9"/>
  </w:num>
  <w:num w:numId="6">
    <w:abstractNumId w:val="25"/>
  </w:num>
  <w:num w:numId="7">
    <w:abstractNumId w:val="13"/>
  </w:num>
  <w:num w:numId="8">
    <w:abstractNumId w:val="22"/>
  </w:num>
  <w:num w:numId="9">
    <w:abstractNumId w:val="29"/>
  </w:num>
  <w:num w:numId="10">
    <w:abstractNumId w:val="31"/>
  </w:num>
  <w:num w:numId="11">
    <w:abstractNumId w:val="19"/>
  </w:num>
  <w:num w:numId="12">
    <w:abstractNumId w:val="15"/>
  </w:num>
  <w:num w:numId="13">
    <w:abstractNumId w:val="23"/>
  </w:num>
  <w:num w:numId="14">
    <w:abstractNumId w:val="10"/>
  </w:num>
  <w:num w:numId="15">
    <w:abstractNumId w:val="17"/>
  </w:num>
  <w:num w:numId="16">
    <w:abstractNumId w:val="7"/>
  </w:num>
  <w:num w:numId="17">
    <w:abstractNumId w:val="14"/>
  </w:num>
  <w:num w:numId="18">
    <w:abstractNumId w:val="12"/>
  </w:num>
  <w:num w:numId="19">
    <w:abstractNumId w:val="5"/>
  </w:num>
  <w:num w:numId="20">
    <w:abstractNumId w:val="32"/>
  </w:num>
  <w:num w:numId="21">
    <w:abstractNumId w:val="8"/>
  </w:num>
  <w:num w:numId="22">
    <w:abstractNumId w:val="11"/>
  </w:num>
  <w:num w:numId="23">
    <w:abstractNumId w:val="28"/>
  </w:num>
  <w:num w:numId="24">
    <w:abstractNumId w:val="16"/>
  </w:num>
  <w:num w:numId="25">
    <w:abstractNumId w:val="35"/>
  </w:num>
  <w:num w:numId="26">
    <w:abstractNumId w:val="20"/>
  </w:num>
  <w:num w:numId="27">
    <w:abstractNumId w:val="18"/>
  </w:num>
  <w:num w:numId="28">
    <w:abstractNumId w:val="27"/>
  </w:num>
  <w:num w:numId="29">
    <w:abstractNumId w:val="26"/>
  </w:num>
  <w:num w:numId="30">
    <w:abstractNumId w:val="21"/>
  </w:num>
  <w:num w:numId="31">
    <w:abstractNumId w:val="36"/>
  </w:num>
  <w:num w:numId="32">
    <w:abstractNumId w:val="2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CE2"/>
    <w:rsid w:val="00000091"/>
    <w:rsid w:val="00007D02"/>
    <w:rsid w:val="00014867"/>
    <w:rsid w:val="00037F22"/>
    <w:rsid w:val="00051687"/>
    <w:rsid w:val="000611A7"/>
    <w:rsid w:val="000724E5"/>
    <w:rsid w:val="00090121"/>
    <w:rsid w:val="000A3118"/>
    <w:rsid w:val="000A5430"/>
    <w:rsid w:val="000B48BC"/>
    <w:rsid w:val="000F15AE"/>
    <w:rsid w:val="000F733E"/>
    <w:rsid w:val="001126DB"/>
    <w:rsid w:val="00112EFF"/>
    <w:rsid w:val="00125B3D"/>
    <w:rsid w:val="00131508"/>
    <w:rsid w:val="00144A4A"/>
    <w:rsid w:val="00152832"/>
    <w:rsid w:val="00164AC9"/>
    <w:rsid w:val="00171A15"/>
    <w:rsid w:val="001A27F0"/>
    <w:rsid w:val="001C16F0"/>
    <w:rsid w:val="001C1E7E"/>
    <w:rsid w:val="001D4C90"/>
    <w:rsid w:val="001E43D9"/>
    <w:rsid w:val="00207305"/>
    <w:rsid w:val="00217949"/>
    <w:rsid w:val="00243BFB"/>
    <w:rsid w:val="00265CBF"/>
    <w:rsid w:val="0028062D"/>
    <w:rsid w:val="00284BBA"/>
    <w:rsid w:val="00285015"/>
    <w:rsid w:val="00291803"/>
    <w:rsid w:val="00297A59"/>
    <w:rsid w:val="002B08E8"/>
    <w:rsid w:val="0031056C"/>
    <w:rsid w:val="00356CF6"/>
    <w:rsid w:val="0037372D"/>
    <w:rsid w:val="00375B8E"/>
    <w:rsid w:val="00377320"/>
    <w:rsid w:val="003A0655"/>
    <w:rsid w:val="003E451E"/>
    <w:rsid w:val="003E5130"/>
    <w:rsid w:val="003F3D84"/>
    <w:rsid w:val="003F6CE2"/>
    <w:rsid w:val="0040189F"/>
    <w:rsid w:val="0041401C"/>
    <w:rsid w:val="00421C3C"/>
    <w:rsid w:val="004726CC"/>
    <w:rsid w:val="0047759D"/>
    <w:rsid w:val="00483754"/>
    <w:rsid w:val="004A0212"/>
    <w:rsid w:val="004C3189"/>
    <w:rsid w:val="004E29AD"/>
    <w:rsid w:val="004E7FB0"/>
    <w:rsid w:val="0051142A"/>
    <w:rsid w:val="0054160F"/>
    <w:rsid w:val="00570F7E"/>
    <w:rsid w:val="0057764E"/>
    <w:rsid w:val="00582E12"/>
    <w:rsid w:val="005A48CC"/>
    <w:rsid w:val="005B541C"/>
    <w:rsid w:val="005D6AEF"/>
    <w:rsid w:val="005E0D61"/>
    <w:rsid w:val="006027A4"/>
    <w:rsid w:val="006179A6"/>
    <w:rsid w:val="0068612F"/>
    <w:rsid w:val="00691006"/>
    <w:rsid w:val="006957B3"/>
    <w:rsid w:val="006B29F8"/>
    <w:rsid w:val="006B2DE2"/>
    <w:rsid w:val="006B367F"/>
    <w:rsid w:val="006B6D9A"/>
    <w:rsid w:val="007243C8"/>
    <w:rsid w:val="00757221"/>
    <w:rsid w:val="00767A74"/>
    <w:rsid w:val="00775DB5"/>
    <w:rsid w:val="00786E64"/>
    <w:rsid w:val="007A3B5B"/>
    <w:rsid w:val="007B387C"/>
    <w:rsid w:val="007B79E0"/>
    <w:rsid w:val="007C57DD"/>
    <w:rsid w:val="00826B12"/>
    <w:rsid w:val="008276FF"/>
    <w:rsid w:val="008376B3"/>
    <w:rsid w:val="008612DD"/>
    <w:rsid w:val="00872EF9"/>
    <w:rsid w:val="008C5FDD"/>
    <w:rsid w:val="008D415D"/>
    <w:rsid w:val="00926AD8"/>
    <w:rsid w:val="0094554C"/>
    <w:rsid w:val="00961682"/>
    <w:rsid w:val="00962424"/>
    <w:rsid w:val="00994D46"/>
    <w:rsid w:val="009D05C8"/>
    <w:rsid w:val="009D5146"/>
    <w:rsid w:val="009D659E"/>
    <w:rsid w:val="00A35011"/>
    <w:rsid w:val="00A433BC"/>
    <w:rsid w:val="00A57AFF"/>
    <w:rsid w:val="00AE2A67"/>
    <w:rsid w:val="00AE72F1"/>
    <w:rsid w:val="00AF047E"/>
    <w:rsid w:val="00AF1599"/>
    <w:rsid w:val="00B022BE"/>
    <w:rsid w:val="00B05E22"/>
    <w:rsid w:val="00B07A77"/>
    <w:rsid w:val="00B122E6"/>
    <w:rsid w:val="00B20EA0"/>
    <w:rsid w:val="00B86442"/>
    <w:rsid w:val="00BA3677"/>
    <w:rsid w:val="00BB3BDB"/>
    <w:rsid w:val="00BB6437"/>
    <w:rsid w:val="00BE6205"/>
    <w:rsid w:val="00BF1285"/>
    <w:rsid w:val="00C018E9"/>
    <w:rsid w:val="00C87DB7"/>
    <w:rsid w:val="00CD13BE"/>
    <w:rsid w:val="00CD21FC"/>
    <w:rsid w:val="00CE4572"/>
    <w:rsid w:val="00CE53CB"/>
    <w:rsid w:val="00CF052A"/>
    <w:rsid w:val="00CF7D3D"/>
    <w:rsid w:val="00D05198"/>
    <w:rsid w:val="00D06DC1"/>
    <w:rsid w:val="00D33B24"/>
    <w:rsid w:val="00D42C47"/>
    <w:rsid w:val="00D9287D"/>
    <w:rsid w:val="00D93D11"/>
    <w:rsid w:val="00DA2AD1"/>
    <w:rsid w:val="00DC23C1"/>
    <w:rsid w:val="00DD5F83"/>
    <w:rsid w:val="00DF1F85"/>
    <w:rsid w:val="00E415A2"/>
    <w:rsid w:val="00E61E7E"/>
    <w:rsid w:val="00EE78B0"/>
    <w:rsid w:val="00EF3906"/>
    <w:rsid w:val="00EF5264"/>
    <w:rsid w:val="00F32409"/>
    <w:rsid w:val="00F8723C"/>
    <w:rsid w:val="00F94A1C"/>
    <w:rsid w:val="00FA2808"/>
    <w:rsid w:val="00FA5F06"/>
    <w:rsid w:val="00FB7E1D"/>
    <w:rsid w:val="00FD65A8"/>
    <w:rsid w:val="00FF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B022BE"/>
    <w:pPr>
      <w:suppressAutoHyphens/>
    </w:pPr>
    <w:rPr>
      <w:rFonts w:ascii="Arial" w:eastAsia="Times New Roman" w:hAnsi="Arial"/>
      <w:kern w:val="1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22BE"/>
    <w:pPr>
      <w:keepNext/>
      <w:keepLines/>
      <w:tabs>
        <w:tab w:val="num" w:pos="0"/>
      </w:tabs>
      <w:spacing w:before="120" w:after="120"/>
      <w:jc w:val="both"/>
      <w:outlineLvl w:val="0"/>
    </w:pPr>
    <w:rPr>
      <w:rFonts w:ascii="Times New Roman" w:eastAsia="Calibri" w:hAnsi="Times New Roman"/>
      <w:b/>
      <w:caps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22BE"/>
    <w:pPr>
      <w:keepNext/>
      <w:tabs>
        <w:tab w:val="num" w:pos="0"/>
      </w:tabs>
      <w:spacing w:before="120" w:after="120"/>
      <w:jc w:val="both"/>
      <w:outlineLvl w:val="1"/>
    </w:pPr>
    <w:rPr>
      <w:rFonts w:eastAsia="Calibri"/>
      <w:b/>
    </w:rPr>
  </w:style>
  <w:style w:type="paragraph" w:styleId="Heading3">
    <w:name w:val="heading 3"/>
    <w:basedOn w:val="Nagwek1"/>
    <w:next w:val="BodyText"/>
    <w:link w:val="Heading3Char"/>
    <w:uiPriority w:val="99"/>
    <w:qFormat/>
    <w:rsid w:val="00EF5264"/>
    <w:pPr>
      <w:ind w:left="720" w:hanging="720"/>
      <w:outlineLvl w:val="2"/>
    </w:pPr>
    <w:rPr>
      <w:b/>
      <w:bCs/>
    </w:rPr>
  </w:style>
  <w:style w:type="paragraph" w:styleId="Heading4">
    <w:name w:val="heading 4"/>
    <w:basedOn w:val="Nagwek1"/>
    <w:next w:val="BodyText"/>
    <w:link w:val="Heading4Char"/>
    <w:uiPriority w:val="99"/>
    <w:qFormat/>
    <w:rsid w:val="00EF5264"/>
    <w:pPr>
      <w:ind w:left="720" w:hanging="720"/>
      <w:outlineLvl w:val="3"/>
    </w:pPr>
    <w:rPr>
      <w:b/>
      <w:bCs/>
      <w:i/>
      <w:iCs/>
      <w:sz w:val="24"/>
      <w:szCs w:val="24"/>
    </w:rPr>
  </w:style>
  <w:style w:type="paragraph" w:styleId="Heading5">
    <w:name w:val="heading 5"/>
    <w:basedOn w:val="Nagwek1"/>
    <w:next w:val="BodyText"/>
    <w:link w:val="Heading5Char"/>
    <w:uiPriority w:val="99"/>
    <w:qFormat/>
    <w:rsid w:val="00EF5264"/>
    <w:pPr>
      <w:ind w:left="1080" w:hanging="1080"/>
      <w:outlineLvl w:val="4"/>
    </w:pPr>
    <w:rPr>
      <w:b/>
      <w:bCs/>
      <w:sz w:val="24"/>
      <w:szCs w:val="24"/>
    </w:rPr>
  </w:style>
  <w:style w:type="paragraph" w:styleId="Heading6">
    <w:name w:val="heading 6"/>
    <w:basedOn w:val="Nagwek1"/>
    <w:next w:val="BodyText"/>
    <w:link w:val="Heading6Char"/>
    <w:uiPriority w:val="99"/>
    <w:qFormat/>
    <w:rsid w:val="00EF5264"/>
    <w:pPr>
      <w:ind w:left="1080" w:hanging="1080"/>
      <w:outlineLvl w:val="5"/>
    </w:pPr>
    <w:rPr>
      <w:b/>
      <w:bCs/>
      <w:sz w:val="21"/>
      <w:szCs w:val="21"/>
    </w:rPr>
  </w:style>
  <w:style w:type="paragraph" w:styleId="Heading7">
    <w:name w:val="heading 7"/>
    <w:basedOn w:val="Nagwek1"/>
    <w:next w:val="BodyText"/>
    <w:link w:val="Heading7Char"/>
    <w:uiPriority w:val="99"/>
    <w:qFormat/>
    <w:rsid w:val="00EF5264"/>
    <w:pPr>
      <w:ind w:left="1080" w:hanging="1080"/>
      <w:outlineLvl w:val="6"/>
    </w:pPr>
    <w:rPr>
      <w:b/>
      <w:bCs/>
      <w:sz w:val="21"/>
      <w:szCs w:val="21"/>
    </w:rPr>
  </w:style>
  <w:style w:type="paragraph" w:styleId="Heading8">
    <w:name w:val="heading 8"/>
    <w:basedOn w:val="Nagwek1"/>
    <w:next w:val="BodyText"/>
    <w:link w:val="Heading8Char"/>
    <w:uiPriority w:val="99"/>
    <w:qFormat/>
    <w:rsid w:val="00EF5264"/>
    <w:pPr>
      <w:ind w:left="1440" w:hanging="1440"/>
      <w:outlineLvl w:val="7"/>
    </w:pPr>
    <w:rPr>
      <w:b/>
      <w:bCs/>
      <w:sz w:val="21"/>
      <w:szCs w:val="21"/>
    </w:rPr>
  </w:style>
  <w:style w:type="paragraph" w:styleId="Heading9">
    <w:name w:val="heading 9"/>
    <w:basedOn w:val="Nagwek1"/>
    <w:next w:val="BodyText"/>
    <w:link w:val="Heading9Char"/>
    <w:uiPriority w:val="99"/>
    <w:qFormat/>
    <w:rsid w:val="00EF5264"/>
    <w:pPr>
      <w:ind w:left="1440" w:hanging="1440"/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22BE"/>
    <w:rPr>
      <w:rFonts w:eastAsia="Times New Roman" w:cs="Times New Roman"/>
      <w:b/>
      <w:caps/>
      <w:kern w:val="1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22BE"/>
    <w:rPr>
      <w:rFonts w:ascii="Arial" w:hAnsi="Arial" w:cs="Times New Roman"/>
      <w:b/>
      <w:kern w:val="1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F5264"/>
    <w:rPr>
      <w:rFonts w:ascii="Arial" w:eastAsia="MS Mincho" w:hAnsi="Arial" w:cs="Tahoma"/>
      <w:b/>
      <w:bCs/>
      <w:sz w:val="28"/>
      <w:szCs w:val="28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F5264"/>
    <w:rPr>
      <w:rFonts w:ascii="Arial" w:eastAsia="MS Mincho" w:hAnsi="Arial" w:cs="Tahoma"/>
      <w:b/>
      <w:bCs/>
      <w:i/>
      <w:iCs/>
      <w:sz w:val="24"/>
      <w:szCs w:val="24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F5264"/>
    <w:rPr>
      <w:rFonts w:ascii="Arial" w:eastAsia="MS Mincho" w:hAnsi="Arial" w:cs="Tahoma"/>
      <w:b/>
      <w:bCs/>
      <w:sz w:val="24"/>
      <w:szCs w:val="24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F5264"/>
    <w:rPr>
      <w:rFonts w:ascii="Arial" w:eastAsia="MS Mincho" w:hAnsi="Arial" w:cs="Tahoma"/>
      <w:b/>
      <w:bCs/>
      <w:sz w:val="21"/>
      <w:szCs w:val="21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F5264"/>
    <w:rPr>
      <w:rFonts w:ascii="Arial" w:eastAsia="MS Mincho" w:hAnsi="Arial" w:cs="Tahoma"/>
      <w:b/>
      <w:bCs/>
      <w:sz w:val="21"/>
      <w:szCs w:val="21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F5264"/>
    <w:rPr>
      <w:rFonts w:ascii="Arial" w:eastAsia="MS Mincho" w:hAnsi="Arial" w:cs="Tahoma"/>
      <w:b/>
      <w:bCs/>
      <w:sz w:val="21"/>
      <w:szCs w:val="21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F5264"/>
    <w:rPr>
      <w:rFonts w:ascii="Arial" w:eastAsia="MS Mincho" w:hAnsi="Arial" w:cs="Tahoma"/>
      <w:b/>
      <w:bCs/>
      <w:sz w:val="21"/>
      <w:szCs w:val="21"/>
      <w:lang w:eastAsia="ar-SA" w:bidi="ar-SA"/>
    </w:rPr>
  </w:style>
  <w:style w:type="paragraph" w:customStyle="1" w:styleId="mirek">
    <w:name w:val="mirek"/>
    <w:basedOn w:val="Normal"/>
    <w:link w:val="mirekZnak"/>
    <w:uiPriority w:val="99"/>
    <w:rsid w:val="00207305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 w:cs="Tahoma"/>
      <w:sz w:val="24"/>
      <w:lang w:eastAsia="pl-PL"/>
    </w:rPr>
  </w:style>
  <w:style w:type="character" w:customStyle="1" w:styleId="mirekZnak">
    <w:name w:val="mirek Znak"/>
    <w:basedOn w:val="DefaultParagraphFont"/>
    <w:link w:val="mirek"/>
    <w:uiPriority w:val="99"/>
    <w:locked/>
    <w:rsid w:val="00207305"/>
    <w:rPr>
      <w:rFonts w:ascii="Tahoma" w:hAnsi="Tahoma" w:cs="Tahoma"/>
      <w:sz w:val="20"/>
      <w:szCs w:val="20"/>
      <w:lang w:eastAsia="pl-PL"/>
    </w:rPr>
  </w:style>
  <w:style w:type="paragraph" w:customStyle="1" w:styleId="Styl1">
    <w:name w:val="Styl1"/>
    <w:basedOn w:val="Normal"/>
    <w:link w:val="Styl1Znak"/>
    <w:uiPriority w:val="99"/>
    <w:rsid w:val="00207305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 w:cs="Tahoma"/>
      <w:sz w:val="24"/>
      <w:lang w:eastAsia="pl-PL"/>
    </w:rPr>
  </w:style>
  <w:style w:type="character" w:customStyle="1" w:styleId="Styl1Znak">
    <w:name w:val="Styl1 Znak"/>
    <w:basedOn w:val="DefaultParagraphFont"/>
    <w:link w:val="Styl1"/>
    <w:uiPriority w:val="99"/>
    <w:locked/>
    <w:rsid w:val="00207305"/>
    <w:rPr>
      <w:rFonts w:ascii="Tahoma" w:hAnsi="Tahoma" w:cs="Tahoma"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rsid w:val="003F6C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F6CE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F6C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6CE2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B022B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022BE"/>
    <w:rPr>
      <w:rFonts w:ascii="Arial" w:hAnsi="Arial" w:cs="Times New Roman"/>
      <w:kern w:val="1"/>
      <w:lang w:eastAsia="ar-SA" w:bidi="ar-SA"/>
    </w:rPr>
  </w:style>
  <w:style w:type="paragraph" w:styleId="TOC1">
    <w:name w:val="toc 1"/>
    <w:basedOn w:val="Normal"/>
    <w:next w:val="Normal"/>
    <w:autoRedefine/>
    <w:uiPriority w:val="99"/>
    <w:rsid w:val="00B022BE"/>
  </w:style>
  <w:style w:type="character" w:styleId="Hyperlink">
    <w:name w:val="Hyperlink"/>
    <w:basedOn w:val="DefaultParagraphFont"/>
    <w:uiPriority w:val="99"/>
    <w:rsid w:val="00B022BE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rsid w:val="00EF5264"/>
    <w:pPr>
      <w:spacing w:before="120" w:after="100" w:line="360" w:lineRule="auto"/>
      <w:ind w:left="200"/>
      <w:jc w:val="both"/>
    </w:pPr>
  </w:style>
  <w:style w:type="character" w:customStyle="1" w:styleId="WW8Num1z2">
    <w:name w:val="WW8Num1z2"/>
    <w:uiPriority w:val="99"/>
    <w:rsid w:val="00EF5264"/>
  </w:style>
  <w:style w:type="character" w:customStyle="1" w:styleId="WW8Num3z2">
    <w:name w:val="WW8Num3z2"/>
    <w:uiPriority w:val="99"/>
    <w:rsid w:val="00EF5264"/>
  </w:style>
  <w:style w:type="character" w:customStyle="1" w:styleId="WW8Num5z0">
    <w:name w:val="WW8Num5z0"/>
    <w:uiPriority w:val="99"/>
    <w:rsid w:val="00EF5264"/>
    <w:rPr>
      <w:rFonts w:ascii="Times New Roman" w:hAnsi="Times New Roman"/>
    </w:rPr>
  </w:style>
  <w:style w:type="character" w:customStyle="1" w:styleId="WW8Num6z0">
    <w:name w:val="WW8Num6z0"/>
    <w:uiPriority w:val="99"/>
    <w:rsid w:val="00EF526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EF5264"/>
  </w:style>
  <w:style w:type="character" w:customStyle="1" w:styleId="WW8Num4z2">
    <w:name w:val="WW8Num4z2"/>
    <w:uiPriority w:val="99"/>
    <w:rsid w:val="00EF5264"/>
  </w:style>
  <w:style w:type="character" w:customStyle="1" w:styleId="Domylnaczcionkaakapitu1">
    <w:name w:val="Domyślna czcionka akapitu1"/>
    <w:uiPriority w:val="99"/>
    <w:rsid w:val="00EF5264"/>
  </w:style>
  <w:style w:type="character" w:styleId="PlaceholderText">
    <w:name w:val="Placeholder Text"/>
    <w:basedOn w:val="Domylnaczcionkaakapitu1"/>
    <w:uiPriority w:val="99"/>
    <w:rsid w:val="00EF5264"/>
    <w:rPr>
      <w:rFonts w:cs="Times New Roman"/>
      <w:color w:val="808080"/>
    </w:rPr>
  </w:style>
  <w:style w:type="character" w:customStyle="1" w:styleId="TekstdymkaZnak">
    <w:name w:val="Tekst dymka Znak"/>
    <w:basedOn w:val="Domylnaczcionkaakapitu1"/>
    <w:uiPriority w:val="99"/>
    <w:rsid w:val="00EF5264"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uiPriority w:val="99"/>
    <w:rsid w:val="00EF5264"/>
  </w:style>
  <w:style w:type="character" w:customStyle="1" w:styleId="Symbolewypunktowania">
    <w:name w:val="Symbole wypunktowania"/>
    <w:uiPriority w:val="99"/>
    <w:rsid w:val="00EF5264"/>
    <w:rPr>
      <w:rFonts w:ascii="OpenSymbol" w:hAnsi="OpenSymbol"/>
    </w:rPr>
  </w:style>
  <w:style w:type="character" w:customStyle="1" w:styleId="WW8Num14z0">
    <w:name w:val="WW8Num14z0"/>
    <w:uiPriority w:val="99"/>
    <w:rsid w:val="00EF5264"/>
    <w:rPr>
      <w:rFonts w:ascii="Times New Roman" w:hAnsi="Times New Roman"/>
    </w:rPr>
  </w:style>
  <w:style w:type="paragraph" w:customStyle="1" w:styleId="Nagwek1">
    <w:name w:val="Nagłówek1"/>
    <w:basedOn w:val="Normal"/>
    <w:next w:val="BodyText"/>
    <w:uiPriority w:val="99"/>
    <w:rsid w:val="00EF5264"/>
    <w:pPr>
      <w:keepNext/>
      <w:spacing w:before="240" w:after="120" w:line="276" w:lineRule="auto"/>
      <w:jc w:val="both"/>
    </w:pPr>
    <w:rPr>
      <w:rFonts w:eastAsia="MS Mincho" w:cs="Tahoma"/>
      <w:kern w:val="0"/>
      <w:sz w:val="28"/>
      <w:szCs w:val="28"/>
    </w:rPr>
  </w:style>
  <w:style w:type="paragraph" w:styleId="List">
    <w:name w:val="List"/>
    <w:basedOn w:val="BodyText"/>
    <w:uiPriority w:val="99"/>
    <w:semiHidden/>
    <w:rsid w:val="00EF5264"/>
    <w:pPr>
      <w:spacing w:before="120" w:line="276" w:lineRule="auto"/>
      <w:jc w:val="both"/>
    </w:pPr>
    <w:rPr>
      <w:rFonts w:ascii="Times New Roman" w:eastAsia="Calibri" w:hAnsi="Times New Roman" w:cs="Tahoma"/>
      <w:kern w:val="0"/>
      <w:szCs w:val="22"/>
    </w:rPr>
  </w:style>
  <w:style w:type="paragraph" w:customStyle="1" w:styleId="Podpis1">
    <w:name w:val="Podpis1"/>
    <w:basedOn w:val="Normal"/>
    <w:uiPriority w:val="99"/>
    <w:rsid w:val="00EF5264"/>
    <w:pPr>
      <w:suppressLineNumbers/>
      <w:spacing w:before="120" w:after="120" w:line="276" w:lineRule="auto"/>
      <w:jc w:val="both"/>
    </w:pPr>
    <w:rPr>
      <w:rFonts w:ascii="Times New Roman" w:eastAsia="Calibri" w:hAnsi="Times New Roman" w:cs="Tahoma"/>
      <w:i/>
      <w:iCs/>
      <w:kern w:val="0"/>
      <w:sz w:val="24"/>
      <w:szCs w:val="24"/>
    </w:rPr>
  </w:style>
  <w:style w:type="paragraph" w:customStyle="1" w:styleId="Indeks">
    <w:name w:val="Indeks"/>
    <w:basedOn w:val="Normal"/>
    <w:uiPriority w:val="99"/>
    <w:rsid w:val="00EF5264"/>
    <w:pPr>
      <w:suppressLineNumbers/>
      <w:spacing w:before="120" w:after="200" w:line="276" w:lineRule="auto"/>
      <w:jc w:val="both"/>
    </w:pPr>
    <w:rPr>
      <w:rFonts w:ascii="Times New Roman" w:eastAsia="Calibri" w:hAnsi="Times New Roman" w:cs="Tahoma"/>
      <w:kern w:val="0"/>
      <w:szCs w:val="22"/>
    </w:rPr>
  </w:style>
  <w:style w:type="paragraph" w:styleId="ListParagraph">
    <w:name w:val="List Paragraph"/>
    <w:basedOn w:val="Normal"/>
    <w:uiPriority w:val="99"/>
    <w:qFormat/>
    <w:rsid w:val="00EF5264"/>
    <w:pPr>
      <w:spacing w:before="120" w:after="200" w:line="276" w:lineRule="auto"/>
      <w:ind w:left="720"/>
      <w:jc w:val="both"/>
    </w:pPr>
    <w:rPr>
      <w:rFonts w:ascii="Times New Roman" w:eastAsia="Calibri" w:hAnsi="Times New Roman" w:cs="Calibri"/>
      <w:kern w:val="0"/>
      <w:szCs w:val="22"/>
    </w:rPr>
  </w:style>
  <w:style w:type="paragraph" w:styleId="NoSpacing">
    <w:name w:val="No Spacing"/>
    <w:link w:val="NoSpacingChar"/>
    <w:uiPriority w:val="99"/>
    <w:qFormat/>
    <w:rsid w:val="00EF5264"/>
    <w:pPr>
      <w:suppressAutoHyphens/>
      <w:spacing w:before="120" w:after="120" w:line="360" w:lineRule="auto"/>
      <w:jc w:val="both"/>
    </w:pPr>
    <w:rPr>
      <w:rFonts w:cs="Calibri"/>
      <w:sz w:val="20"/>
      <w:lang w:eastAsia="ar-SA"/>
    </w:rPr>
  </w:style>
  <w:style w:type="paragraph" w:styleId="BalloonText">
    <w:name w:val="Balloon Text"/>
    <w:basedOn w:val="Normal"/>
    <w:link w:val="BalloonTextChar"/>
    <w:uiPriority w:val="99"/>
    <w:rsid w:val="00EF5264"/>
    <w:pPr>
      <w:spacing w:before="120" w:after="120" w:line="360" w:lineRule="auto"/>
      <w:jc w:val="both"/>
    </w:pPr>
    <w:rPr>
      <w:rFonts w:ascii="Tahoma" w:eastAsia="Calibri" w:hAnsi="Tahoma" w:cs="Tahoma"/>
      <w:kern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F5264"/>
    <w:rPr>
      <w:rFonts w:ascii="Tahoma" w:hAnsi="Tahoma" w:cs="Tahoma"/>
      <w:sz w:val="16"/>
      <w:szCs w:val="16"/>
      <w:lang w:eastAsia="ar-SA" w:bidi="ar-SA"/>
    </w:rPr>
  </w:style>
  <w:style w:type="paragraph" w:styleId="TOCHeading">
    <w:name w:val="TOC Heading"/>
    <w:basedOn w:val="Heading1"/>
    <w:next w:val="Normal"/>
    <w:uiPriority w:val="99"/>
    <w:qFormat/>
    <w:rsid w:val="00EF5264"/>
    <w:pPr>
      <w:tabs>
        <w:tab w:val="clear" w:pos="0"/>
      </w:tabs>
      <w:spacing w:before="480" w:after="0" w:line="276" w:lineRule="auto"/>
    </w:pPr>
    <w:rPr>
      <w:rFonts w:ascii="Cambria" w:eastAsia="Times New Roman" w:hAnsi="Cambria"/>
      <w:bCs/>
      <w:caps w:val="0"/>
      <w:color w:val="365F91"/>
      <w:kern w:val="0"/>
      <w:sz w:val="28"/>
    </w:rPr>
  </w:style>
  <w:style w:type="paragraph" w:styleId="TOC3">
    <w:name w:val="toc 3"/>
    <w:basedOn w:val="Indeks"/>
    <w:uiPriority w:val="99"/>
    <w:semiHidden/>
    <w:rsid w:val="00EF5264"/>
    <w:pPr>
      <w:tabs>
        <w:tab w:val="right" w:leader="dot" w:pos="10203"/>
      </w:tabs>
      <w:ind w:left="566"/>
    </w:pPr>
  </w:style>
  <w:style w:type="paragraph" w:styleId="TOC4">
    <w:name w:val="toc 4"/>
    <w:basedOn w:val="Indeks"/>
    <w:uiPriority w:val="99"/>
    <w:semiHidden/>
    <w:rsid w:val="00EF5264"/>
    <w:pPr>
      <w:tabs>
        <w:tab w:val="right" w:leader="dot" w:pos="10486"/>
      </w:tabs>
      <w:ind w:left="849"/>
    </w:pPr>
  </w:style>
  <w:style w:type="paragraph" w:styleId="TOC5">
    <w:name w:val="toc 5"/>
    <w:basedOn w:val="Indeks"/>
    <w:uiPriority w:val="99"/>
    <w:semiHidden/>
    <w:rsid w:val="00EF5264"/>
    <w:pPr>
      <w:tabs>
        <w:tab w:val="right" w:leader="dot" w:pos="10769"/>
      </w:tabs>
      <w:ind w:left="1132"/>
    </w:pPr>
  </w:style>
  <w:style w:type="paragraph" w:styleId="TOC6">
    <w:name w:val="toc 6"/>
    <w:basedOn w:val="Indeks"/>
    <w:uiPriority w:val="99"/>
    <w:semiHidden/>
    <w:rsid w:val="00EF5264"/>
    <w:pPr>
      <w:tabs>
        <w:tab w:val="right" w:leader="dot" w:pos="11052"/>
      </w:tabs>
      <w:ind w:left="1415"/>
    </w:pPr>
  </w:style>
  <w:style w:type="paragraph" w:styleId="TOC7">
    <w:name w:val="toc 7"/>
    <w:basedOn w:val="Indeks"/>
    <w:uiPriority w:val="99"/>
    <w:semiHidden/>
    <w:rsid w:val="00EF5264"/>
    <w:pPr>
      <w:tabs>
        <w:tab w:val="right" w:leader="dot" w:pos="11335"/>
      </w:tabs>
      <w:ind w:left="1698"/>
    </w:pPr>
  </w:style>
  <w:style w:type="paragraph" w:styleId="TOC8">
    <w:name w:val="toc 8"/>
    <w:basedOn w:val="Indeks"/>
    <w:uiPriority w:val="99"/>
    <w:semiHidden/>
    <w:rsid w:val="00EF5264"/>
    <w:pPr>
      <w:tabs>
        <w:tab w:val="right" w:leader="dot" w:pos="11618"/>
      </w:tabs>
      <w:ind w:left="1981"/>
    </w:pPr>
  </w:style>
  <w:style w:type="paragraph" w:styleId="TOC9">
    <w:name w:val="toc 9"/>
    <w:basedOn w:val="Indeks"/>
    <w:uiPriority w:val="99"/>
    <w:semiHidden/>
    <w:rsid w:val="00EF5264"/>
    <w:pPr>
      <w:tabs>
        <w:tab w:val="right" w:leader="dot" w:pos="11901"/>
      </w:tabs>
      <w:ind w:left="2264"/>
    </w:pPr>
  </w:style>
  <w:style w:type="paragraph" w:customStyle="1" w:styleId="Spistreci10">
    <w:name w:val="Spis treści 10"/>
    <w:basedOn w:val="Indeks"/>
    <w:uiPriority w:val="99"/>
    <w:rsid w:val="00EF5264"/>
    <w:pPr>
      <w:tabs>
        <w:tab w:val="right" w:leader="dot" w:pos="12184"/>
      </w:tabs>
      <w:ind w:left="2547"/>
    </w:pPr>
  </w:style>
  <w:style w:type="paragraph" w:customStyle="1" w:styleId="Zawartotabeli">
    <w:name w:val="Zawartość tabeli"/>
    <w:basedOn w:val="Normal"/>
    <w:uiPriority w:val="99"/>
    <w:rsid w:val="00EF5264"/>
    <w:pPr>
      <w:suppressLineNumbers/>
      <w:spacing w:before="120" w:after="200" w:line="276" w:lineRule="auto"/>
      <w:jc w:val="both"/>
    </w:pPr>
    <w:rPr>
      <w:rFonts w:ascii="Times New Roman" w:eastAsia="Calibri" w:hAnsi="Times New Roman" w:cs="Calibri"/>
      <w:kern w:val="0"/>
      <w:szCs w:val="22"/>
    </w:rPr>
  </w:style>
  <w:style w:type="paragraph" w:customStyle="1" w:styleId="Nagwektabeli">
    <w:name w:val="Nagłówek tabeli"/>
    <w:basedOn w:val="Zawartotabeli"/>
    <w:uiPriority w:val="99"/>
    <w:rsid w:val="00EF5264"/>
    <w:pPr>
      <w:jc w:val="center"/>
    </w:pPr>
    <w:rPr>
      <w:b/>
      <w:bCs/>
    </w:rPr>
  </w:style>
  <w:style w:type="table" w:styleId="TableGrid">
    <w:name w:val="Table Grid"/>
    <w:basedOn w:val="TableNormal"/>
    <w:uiPriority w:val="99"/>
    <w:rsid w:val="00EF5264"/>
    <w:pPr>
      <w:spacing w:before="120" w:after="120" w:line="360" w:lineRule="auto"/>
      <w:jc w:val="both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EF5264"/>
    <w:pPr>
      <w:spacing w:before="120" w:after="200" w:line="276" w:lineRule="auto"/>
      <w:jc w:val="both"/>
    </w:pPr>
    <w:rPr>
      <w:rFonts w:ascii="Times New Roman" w:eastAsia="Calibri" w:hAnsi="Times New Roman" w:cs="Calibri"/>
      <w:kern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F5264"/>
    <w:rPr>
      <w:rFonts w:eastAsia="Times New Roman" w:cs="Calibri"/>
      <w:lang w:eastAsia="ar-SA" w:bidi="ar-SA"/>
    </w:rPr>
  </w:style>
  <w:style w:type="character" w:styleId="FootnoteReference">
    <w:name w:val="footnote reference"/>
    <w:basedOn w:val="DefaultParagraphFont"/>
    <w:uiPriority w:val="99"/>
    <w:semiHidden/>
    <w:rsid w:val="00EF5264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EF5264"/>
    <w:pPr>
      <w:spacing w:before="120" w:after="200" w:line="276" w:lineRule="auto"/>
      <w:jc w:val="both"/>
    </w:pPr>
    <w:rPr>
      <w:rFonts w:ascii="Times New Roman" w:eastAsia="Calibri" w:hAnsi="Times New Roman" w:cs="Calibri"/>
      <w:kern w:val="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F5264"/>
    <w:rPr>
      <w:rFonts w:eastAsia="Times New Roman" w:cs="Calibri"/>
      <w:lang w:eastAsia="ar-SA" w:bidi="ar-SA"/>
    </w:rPr>
  </w:style>
  <w:style w:type="character" w:styleId="EndnoteReference">
    <w:name w:val="endnote reference"/>
    <w:basedOn w:val="DefaultParagraphFont"/>
    <w:uiPriority w:val="99"/>
    <w:semiHidden/>
    <w:rsid w:val="00EF5264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EF5264"/>
    <w:pPr>
      <w:suppressAutoHyphens w:val="0"/>
      <w:spacing w:before="100" w:beforeAutospacing="1" w:after="119" w:line="360" w:lineRule="auto"/>
      <w:jc w:val="both"/>
    </w:pPr>
    <w:rPr>
      <w:rFonts w:ascii="Times New Roman" w:hAnsi="Times New Roman"/>
      <w:kern w:val="0"/>
      <w:sz w:val="24"/>
      <w:szCs w:val="24"/>
      <w:lang w:eastAsia="pl-PL"/>
    </w:rPr>
  </w:style>
  <w:style w:type="paragraph" w:customStyle="1" w:styleId="western">
    <w:name w:val="western"/>
    <w:basedOn w:val="Normal"/>
    <w:uiPriority w:val="99"/>
    <w:rsid w:val="00EF5264"/>
    <w:pPr>
      <w:suppressAutoHyphens w:val="0"/>
      <w:spacing w:before="100" w:beforeAutospacing="1" w:after="100" w:afterAutospacing="1" w:line="360" w:lineRule="auto"/>
      <w:jc w:val="both"/>
    </w:pPr>
    <w:rPr>
      <w:rFonts w:ascii="Times New Roman" w:hAnsi="Times New Roman"/>
      <w:kern w:val="0"/>
      <w:sz w:val="24"/>
      <w:szCs w:val="24"/>
      <w:lang w:eastAsia="pl-PL"/>
    </w:rPr>
  </w:style>
  <w:style w:type="paragraph" w:customStyle="1" w:styleId="HorizontalLine">
    <w:name w:val="Horizontal Line"/>
    <w:basedOn w:val="Normal"/>
    <w:next w:val="BodyText"/>
    <w:uiPriority w:val="99"/>
    <w:rsid w:val="00EF5264"/>
    <w:pPr>
      <w:widowControl w:val="0"/>
      <w:suppressLineNumbers/>
      <w:pBdr>
        <w:bottom w:val="double" w:sz="2" w:space="0" w:color="808080"/>
      </w:pBdr>
      <w:spacing w:before="120" w:after="283" w:line="360" w:lineRule="auto"/>
      <w:jc w:val="both"/>
    </w:pPr>
    <w:rPr>
      <w:rFonts w:ascii="Courier" w:hAnsi="Courier"/>
      <w:kern w:val="0"/>
      <w:sz w:val="12"/>
      <w:szCs w:val="12"/>
    </w:rPr>
  </w:style>
  <w:style w:type="paragraph" w:customStyle="1" w:styleId="StylIwony">
    <w:name w:val="Styl Iwony"/>
    <w:basedOn w:val="Normal"/>
    <w:uiPriority w:val="99"/>
    <w:rsid w:val="00EF5264"/>
    <w:pPr>
      <w:spacing w:before="120" w:after="120" w:line="360" w:lineRule="auto"/>
      <w:jc w:val="both"/>
    </w:pPr>
    <w:rPr>
      <w:rFonts w:ascii="Bookman Old Style" w:hAnsi="Bookman Old Style"/>
      <w:kern w:val="0"/>
      <w:sz w:val="24"/>
      <w:lang w:eastAsia="pl-PL"/>
    </w:rPr>
  </w:style>
  <w:style w:type="paragraph" w:customStyle="1" w:styleId="Standardowytekst1">
    <w:name w:val="Standardowy.tekst1"/>
    <w:uiPriority w:val="99"/>
    <w:rsid w:val="00EF5264"/>
    <w:pPr>
      <w:suppressAutoHyphens/>
      <w:spacing w:before="120" w:after="120" w:line="360" w:lineRule="auto"/>
      <w:jc w:val="both"/>
    </w:pPr>
    <w:rPr>
      <w:rFonts w:eastAsia="Times New Roman"/>
      <w:sz w:val="20"/>
      <w:szCs w:val="20"/>
    </w:rPr>
  </w:style>
  <w:style w:type="paragraph" w:customStyle="1" w:styleId="ddddd">
    <w:name w:val="ddddd"/>
    <w:basedOn w:val="NoSpacing"/>
    <w:link w:val="dddddZnak"/>
    <w:uiPriority w:val="99"/>
    <w:rsid w:val="00962424"/>
    <w:pPr>
      <w:spacing w:line="276" w:lineRule="auto"/>
    </w:pPr>
    <w:rPr>
      <w:rFonts w:cs="Times New Roman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62424"/>
    <w:rPr>
      <w:rFonts w:cs="Calibri"/>
      <w:sz w:val="22"/>
      <w:szCs w:val="22"/>
      <w:lang w:val="pl-PL" w:eastAsia="ar-SA" w:bidi="ar-SA"/>
    </w:rPr>
  </w:style>
  <w:style w:type="character" w:customStyle="1" w:styleId="dddddZnak">
    <w:name w:val="ddddd Znak"/>
    <w:basedOn w:val="NoSpacingChar"/>
    <w:link w:val="ddddd"/>
    <w:uiPriority w:val="99"/>
    <w:locked/>
    <w:rsid w:val="00962424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locked/>
    <w:rsid w:val="006179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724E5"/>
    <w:rPr>
      <w:rFonts w:ascii="Arial" w:hAnsi="Arial" w:cs="Times New Roman"/>
      <w:kern w:val="1"/>
      <w:sz w:val="20"/>
      <w:szCs w:val="20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locked/>
    <w:rsid w:val="006179A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724E5"/>
    <w:rPr>
      <w:rFonts w:ascii="Arial" w:hAnsi="Arial" w:cs="Times New Roman"/>
      <w:kern w:val="1"/>
      <w:sz w:val="20"/>
      <w:szCs w:val="20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locked/>
    <w:rsid w:val="006179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724E5"/>
    <w:rPr>
      <w:rFonts w:ascii="Arial" w:hAnsi="Arial" w:cs="Times New Roman"/>
      <w:kern w:val="1"/>
      <w:sz w:val="16"/>
      <w:szCs w:val="16"/>
      <w:lang w:eastAsia="ar-SA" w:bidi="ar-SA"/>
    </w:rPr>
  </w:style>
  <w:style w:type="paragraph" w:styleId="BodyText2">
    <w:name w:val="Body Text 2"/>
    <w:basedOn w:val="Normal"/>
    <w:link w:val="BodyText2Char"/>
    <w:uiPriority w:val="99"/>
    <w:locked/>
    <w:rsid w:val="006179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724E5"/>
    <w:rPr>
      <w:rFonts w:ascii="Arial" w:hAnsi="Arial" w:cs="Times New Roman"/>
      <w:kern w:val="1"/>
      <w:sz w:val="20"/>
      <w:szCs w:val="20"/>
      <w:lang w:eastAsia="ar-SA" w:bidi="ar-SA"/>
    </w:rPr>
  </w:style>
  <w:style w:type="character" w:customStyle="1" w:styleId="podpunkt">
    <w:name w:val="podpunkt"/>
    <w:uiPriority w:val="99"/>
    <w:rsid w:val="006179A6"/>
    <w:rPr>
      <w:rFonts w:ascii="Times New Roman" w:hAnsi="Times New Roman"/>
      <w:b/>
    </w:rPr>
  </w:style>
  <w:style w:type="character" w:styleId="PageNumber">
    <w:name w:val="page number"/>
    <w:basedOn w:val="DefaultParagraphFont"/>
    <w:uiPriority w:val="99"/>
    <w:locked/>
    <w:rsid w:val="006B29F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8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6</Pages>
  <Words>1871</Words>
  <Characters>11232</Characters>
  <Application>Microsoft Office Outlook</Application>
  <DocSecurity>0</DocSecurity>
  <Lines>0</Lines>
  <Paragraphs>0</Paragraphs>
  <ScaleCrop>false</ScaleCrop>
  <Company>Fojud Sp. z o.o.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SPECYFIKACJE TECHNICZNE</dc:title>
  <dc:subject/>
  <dc:creator/>
  <cp:keywords/>
  <dc:description/>
  <cp:lastModifiedBy>User</cp:lastModifiedBy>
  <cp:revision>5</cp:revision>
  <cp:lastPrinted>2011-09-05T12:32:00Z</cp:lastPrinted>
  <dcterms:created xsi:type="dcterms:W3CDTF">2012-01-31T13:01:00Z</dcterms:created>
  <dcterms:modified xsi:type="dcterms:W3CDTF">2012-01-31T14:06:00Z</dcterms:modified>
</cp:coreProperties>
</file>